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4E866" w14:textId="77777777" w:rsidR="0012127A" w:rsidRPr="00C637E9" w:rsidRDefault="0012127A" w:rsidP="00B72AC0">
      <w:pPr>
        <w:rPr>
          <w:rStyle w:val="Overskrift7Tegn"/>
          <w:rFonts w:asciiTheme="minorHAnsi" w:hAnsiTheme="minorHAnsi" w:cstheme="minorHAnsi"/>
        </w:rPr>
      </w:pPr>
    </w:p>
    <w:p w14:paraId="75B4856A" w14:textId="77777777" w:rsidR="0012127A" w:rsidRPr="00C637E9" w:rsidRDefault="0012127A" w:rsidP="00B72AC0">
      <w:pPr>
        <w:rPr>
          <w:rStyle w:val="Overskrift7Tegn"/>
          <w:rFonts w:asciiTheme="minorHAnsi" w:hAnsiTheme="minorHAnsi" w:cstheme="minorHAnsi"/>
        </w:rPr>
      </w:pPr>
      <w:r w:rsidRPr="00C637E9">
        <w:rPr>
          <w:noProof/>
        </w:rPr>
        <mc:AlternateContent>
          <mc:Choice Requires="wps">
            <w:drawing>
              <wp:anchor distT="0" distB="0" distL="114300" distR="114300" simplePos="0" relativeHeight="251659264" behindDoc="0" locked="0" layoutInCell="1" allowOverlap="1" wp14:anchorId="0743A8E2" wp14:editId="49B28B1E">
                <wp:simplePos x="0" y="0"/>
                <wp:positionH relativeFrom="margin">
                  <wp:posOffset>1270</wp:posOffset>
                </wp:positionH>
                <wp:positionV relativeFrom="paragraph">
                  <wp:posOffset>208280</wp:posOffset>
                </wp:positionV>
                <wp:extent cx="5931535" cy="1244600"/>
                <wp:effectExtent l="0" t="0" r="12065" b="12700"/>
                <wp:wrapNone/>
                <wp:docPr id="3" name="Tekstboks 3"/>
                <wp:cNvGraphicFramePr/>
                <a:graphic xmlns:a="http://schemas.openxmlformats.org/drawingml/2006/main">
                  <a:graphicData uri="http://schemas.microsoft.com/office/word/2010/wordprocessingShape">
                    <wps:wsp>
                      <wps:cNvSpPr txBox="1"/>
                      <wps:spPr>
                        <a:xfrm>
                          <a:off x="0" y="0"/>
                          <a:ext cx="5931535" cy="124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4DDCD0" w14:textId="55EF8F23" w:rsidR="0012127A" w:rsidRPr="00342798" w:rsidRDefault="00E02207" w:rsidP="00342798">
                            <w:pPr>
                              <w:pStyle w:val="Tittel"/>
                            </w:pPr>
                            <w:r>
                              <w:t>Statsbudsjettet 202</w:t>
                            </w:r>
                            <w:r w:rsidR="00533CFC">
                              <w:t>3</w:t>
                            </w:r>
                            <w:r w:rsidR="00850515">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3A8E2" id="_x0000_t202" coordsize="21600,21600" o:spt="202" path="m,l,21600r21600,l21600,xe">
                <v:stroke joinstyle="miter"/>
                <v:path gradientshapeok="t" o:connecttype="rect"/>
              </v:shapetype>
              <v:shape id="Tekstboks 3" o:spid="_x0000_s1026" type="#_x0000_t202" style="position:absolute;margin-left:.1pt;margin-top:16.4pt;width:467.05pt;height: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" filled="f" stroked="f" strokeweight=".5pt">
                <v:textbox inset="0,0,0,0">
                  <w:txbxContent>
                    <w:p w14:paraId="384DDCD0" w14:textId="55EF8F23" w:rsidR="0012127A" w:rsidRPr="00342798" w:rsidRDefault="00E02207" w:rsidP="00342798">
                      <w:pPr>
                        <w:pStyle w:val="Tittel"/>
                      </w:pPr>
                      <w:r>
                        <w:t>Statsbudsjettet 202</w:t>
                      </w:r>
                      <w:r w:rsidR="00533CFC">
                        <w:t>3</w:t>
                      </w:r>
                      <w:r w:rsidR="00850515">
                        <w:t xml:space="preserve">  </w:t>
                      </w:r>
                    </w:p>
                  </w:txbxContent>
                </v:textbox>
                <w10:wrap anchorx="margin"/>
              </v:shape>
            </w:pict>
          </mc:Fallback>
        </mc:AlternateContent>
      </w:r>
    </w:p>
    <w:p w14:paraId="296F3729" w14:textId="77777777" w:rsidR="0012127A" w:rsidRPr="00C637E9" w:rsidRDefault="0012127A" w:rsidP="00B72AC0">
      <w:pPr>
        <w:rPr>
          <w:rStyle w:val="Overskrift7Tegn"/>
          <w:rFonts w:asciiTheme="minorHAnsi" w:hAnsiTheme="minorHAnsi" w:cstheme="minorHAnsi"/>
        </w:rPr>
      </w:pPr>
    </w:p>
    <w:p w14:paraId="2AA3D8EB" w14:textId="77777777" w:rsidR="0012127A" w:rsidRPr="00C637E9" w:rsidRDefault="0012127A" w:rsidP="00B72AC0">
      <w:pPr>
        <w:rPr>
          <w:rStyle w:val="Overskrift7Tegn"/>
          <w:rFonts w:asciiTheme="minorHAnsi" w:hAnsiTheme="minorHAnsi" w:cstheme="minorHAnsi"/>
        </w:rPr>
      </w:pPr>
      <w:r w:rsidRPr="00C637E9">
        <w:rPr>
          <w:noProof/>
        </w:rPr>
        <mc:AlternateContent>
          <mc:Choice Requires="wps">
            <w:drawing>
              <wp:anchor distT="0" distB="0" distL="114300" distR="114300" simplePos="0" relativeHeight="251660288" behindDoc="0" locked="0" layoutInCell="1" allowOverlap="1" wp14:anchorId="618FCD65" wp14:editId="64C7912D">
                <wp:simplePos x="0" y="0"/>
                <wp:positionH relativeFrom="margin">
                  <wp:posOffset>1270</wp:posOffset>
                </wp:positionH>
                <wp:positionV relativeFrom="paragraph">
                  <wp:posOffset>183515</wp:posOffset>
                </wp:positionV>
                <wp:extent cx="5931535" cy="1327150"/>
                <wp:effectExtent l="0" t="0" r="12065" b="6350"/>
                <wp:wrapNone/>
                <wp:docPr id="7" name="Tekstboks 7"/>
                <wp:cNvGraphicFramePr/>
                <a:graphic xmlns:a="http://schemas.openxmlformats.org/drawingml/2006/main">
                  <a:graphicData uri="http://schemas.microsoft.com/office/word/2010/wordprocessingShape">
                    <wps:wsp>
                      <wps:cNvSpPr txBox="1"/>
                      <wps:spPr>
                        <a:xfrm>
                          <a:off x="0" y="0"/>
                          <a:ext cx="5931535" cy="1327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31C344" w14:textId="46255A22" w:rsidR="00A662E0" w:rsidRDefault="00E02207" w:rsidP="00B36914">
                            <w:pPr>
                              <w:pStyle w:val="Undertittel"/>
                            </w:pPr>
                            <w:r>
                              <w:t>Uttalelse</w:t>
                            </w:r>
                          </w:p>
                          <w:p w14:paraId="21FF9FC6" w14:textId="77777777" w:rsidR="00E02207" w:rsidRPr="00E02207" w:rsidRDefault="00E02207" w:rsidP="00E02207">
                            <w:pPr>
                              <w:pStyle w:val="Toppfeltinfo"/>
                            </w:pPr>
                          </w:p>
                          <w:p w14:paraId="5632F6B2" w14:textId="1FF9A195" w:rsidR="0093555C" w:rsidRPr="00E02207" w:rsidRDefault="00172FA7" w:rsidP="00B41B98">
                            <w:pPr>
                              <w:pStyle w:val="Toppfeltinfo"/>
                            </w:pPr>
                            <w:r w:rsidRPr="00E02207">
                              <w:t xml:space="preserve">Til: </w:t>
                            </w:r>
                            <w:r w:rsidR="00E02207" w:rsidRPr="00E02207">
                              <w:t>Stortingets familie- og kulturkomité</w:t>
                            </w:r>
                          </w:p>
                          <w:p w14:paraId="1E9EE760" w14:textId="08976B10" w:rsidR="00E02207" w:rsidRPr="00E02207" w:rsidRDefault="00E02207" w:rsidP="00B41B98">
                            <w:pPr>
                              <w:pStyle w:val="Toppfeltinfo"/>
                            </w:pPr>
                            <w:r w:rsidRPr="00E02207">
                              <w:t>Kopi: Kulturdepartementet</w:t>
                            </w:r>
                          </w:p>
                          <w:p w14:paraId="7C2EF522" w14:textId="447569D0" w:rsidR="0012127A" w:rsidRDefault="00172FA7" w:rsidP="00B41B98">
                            <w:pPr>
                              <w:pStyle w:val="Toppfeltinfo"/>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12127A" w:rsidRPr="00DE4053">
                              <w:rPr>
                                <w:b/>
                              </w:rPr>
                              <w:t>Dato:</w:t>
                            </w:r>
                            <w:r w:rsidR="0012127A">
                              <w:t xml:space="preserve"> </w:t>
                            </w:r>
                            <w:r w:rsidR="00245158">
                              <w:t>1</w:t>
                            </w:r>
                            <w:r w:rsidR="00FF1AA7">
                              <w:t>9</w:t>
                            </w:r>
                            <w:r w:rsidR="00FB4E63">
                              <w:t>.</w:t>
                            </w:r>
                            <w:r>
                              <w:t>10</w:t>
                            </w:r>
                            <w:r w:rsidR="00FB4E63">
                              <w:t>.</w:t>
                            </w:r>
                            <w:r>
                              <w:t>202</w:t>
                            </w:r>
                            <w:r w:rsidR="00533CFC">
                              <w:t>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FCD65" id="_x0000_t202" coordsize="21600,21600" o:spt="202" path="m,l,21600r21600,l21600,xe">
                <v:stroke joinstyle="miter"/>
                <v:path gradientshapeok="t" o:connecttype="rect"/>
              </v:shapetype>
              <v:shape id="Tekstboks 7" o:spid="_x0000_s1027" type="#_x0000_t202" style="position:absolute;margin-left:.1pt;margin-top:14.45pt;width:467.05pt;height:10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" filled="f" stroked="f" strokeweight=".5pt">
                <v:textbox inset="0,0,0,0">
                  <w:txbxContent>
                    <w:p w14:paraId="5931C344" w14:textId="46255A22" w:rsidR="00A662E0" w:rsidRDefault="00E02207" w:rsidP="00B36914">
                      <w:pPr>
                        <w:pStyle w:val="Undertittel"/>
                      </w:pPr>
                      <w:r>
                        <w:t>Uttalelse</w:t>
                      </w:r>
                    </w:p>
                    <w:p w14:paraId="21FF9FC6" w14:textId="77777777" w:rsidR="00E02207" w:rsidRPr="00E02207" w:rsidRDefault="00E02207" w:rsidP="00E02207">
                      <w:pPr>
                        <w:pStyle w:val="Toppfeltinfo"/>
                      </w:pPr>
                    </w:p>
                    <w:p w14:paraId="5632F6B2" w14:textId="1FF9A195" w:rsidR="0093555C" w:rsidRPr="00E02207" w:rsidRDefault="00172FA7" w:rsidP="00B41B98">
                      <w:pPr>
                        <w:pStyle w:val="Toppfeltinfo"/>
                      </w:pPr>
                      <w:r w:rsidRPr="00E02207">
                        <w:t xml:space="preserve">Til: </w:t>
                      </w:r>
                      <w:r w:rsidR="00E02207" w:rsidRPr="00E02207">
                        <w:t>Stortingets familie- og kulturkomité</w:t>
                      </w:r>
                    </w:p>
                    <w:p w14:paraId="1E9EE760" w14:textId="08976B10" w:rsidR="00E02207" w:rsidRPr="00E02207" w:rsidRDefault="00E02207" w:rsidP="00B41B98">
                      <w:pPr>
                        <w:pStyle w:val="Toppfeltinfo"/>
                      </w:pPr>
                      <w:r w:rsidRPr="00E02207">
                        <w:t>Kopi: Kulturdepartementet</w:t>
                      </w:r>
                    </w:p>
                    <w:p w14:paraId="7C2EF522" w14:textId="447569D0" w:rsidR="0012127A" w:rsidRDefault="00172FA7" w:rsidP="00B41B98">
                      <w:pPr>
                        <w:pStyle w:val="Toppfeltinfo"/>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12127A" w:rsidRPr="00DE4053">
                        <w:rPr>
                          <w:b/>
                        </w:rPr>
                        <w:t>Dato:</w:t>
                      </w:r>
                      <w:r w:rsidR="0012127A">
                        <w:t xml:space="preserve"> </w:t>
                      </w:r>
                      <w:r w:rsidR="00245158">
                        <w:t>1</w:t>
                      </w:r>
                      <w:r w:rsidR="00FF1AA7">
                        <w:t>9</w:t>
                      </w:r>
                      <w:r w:rsidR="00FB4E63">
                        <w:t>.</w:t>
                      </w:r>
                      <w:r>
                        <w:t>10</w:t>
                      </w:r>
                      <w:r w:rsidR="00FB4E63">
                        <w:t>.</w:t>
                      </w:r>
                      <w:r>
                        <w:t>202</w:t>
                      </w:r>
                      <w:r w:rsidR="00533CFC">
                        <w:t>2</w:t>
                      </w:r>
                    </w:p>
                  </w:txbxContent>
                </v:textbox>
                <w10:wrap anchorx="margin"/>
              </v:shape>
            </w:pict>
          </mc:Fallback>
        </mc:AlternateContent>
      </w:r>
    </w:p>
    <w:p w14:paraId="6AC56B9C" w14:textId="77777777" w:rsidR="0012127A" w:rsidRPr="00C637E9" w:rsidRDefault="0012127A" w:rsidP="00B72AC0">
      <w:pPr>
        <w:rPr>
          <w:rStyle w:val="Overskrift7Tegn"/>
          <w:rFonts w:asciiTheme="minorHAnsi" w:hAnsiTheme="minorHAnsi" w:cstheme="minorHAnsi"/>
        </w:rPr>
      </w:pPr>
    </w:p>
    <w:p w14:paraId="32BE4160" w14:textId="77777777" w:rsidR="0012127A" w:rsidRPr="00C637E9" w:rsidRDefault="0012127A" w:rsidP="00B72AC0">
      <w:pPr>
        <w:rPr>
          <w:rStyle w:val="Overskrift7Tegn"/>
          <w:rFonts w:asciiTheme="minorHAnsi" w:hAnsiTheme="minorHAnsi" w:cstheme="minorHAnsi"/>
        </w:rPr>
      </w:pPr>
    </w:p>
    <w:p w14:paraId="47DEC389" w14:textId="77777777" w:rsidR="0012127A" w:rsidRPr="00C637E9" w:rsidRDefault="0012127A" w:rsidP="00B72AC0">
      <w:pPr>
        <w:rPr>
          <w:rStyle w:val="Overskrift7Tegn"/>
          <w:rFonts w:asciiTheme="minorHAnsi" w:hAnsiTheme="minorHAnsi" w:cstheme="minorHAnsi"/>
        </w:rPr>
      </w:pPr>
    </w:p>
    <w:p w14:paraId="4800396F" w14:textId="77777777" w:rsidR="0012127A" w:rsidRPr="00C637E9" w:rsidRDefault="0012127A" w:rsidP="00B72AC0">
      <w:pPr>
        <w:rPr>
          <w:rStyle w:val="Overskrift7Tegn"/>
          <w:rFonts w:asciiTheme="minorHAnsi" w:hAnsiTheme="minorHAnsi" w:cstheme="minorHAnsi"/>
        </w:rPr>
      </w:pPr>
    </w:p>
    <w:p w14:paraId="4BA828EC" w14:textId="77777777" w:rsidR="00E73671" w:rsidRDefault="00E73671" w:rsidP="00B72AC0">
      <w:pPr>
        <w:rPr>
          <w:rStyle w:val="Overskrift7Tegn"/>
          <w:rFonts w:asciiTheme="minorHAnsi" w:hAnsiTheme="minorHAnsi" w:cstheme="minorHAnsi"/>
        </w:rPr>
      </w:pPr>
    </w:p>
    <w:p w14:paraId="3DF6F276" w14:textId="77777777" w:rsidR="00850515" w:rsidRDefault="00850515" w:rsidP="00850515">
      <w:pPr>
        <w:pStyle w:val="Default"/>
      </w:pPr>
    </w:p>
    <w:p w14:paraId="11B142B3" w14:textId="54BA458B" w:rsidR="00533CFC" w:rsidRDefault="00E02207" w:rsidP="00850515">
      <w:r>
        <w:t xml:space="preserve">Nedenfor følger </w:t>
      </w:r>
      <w:r w:rsidRPr="005829AD">
        <w:t>høringsuttalelse fra Norsk teater- og orkesterf</w:t>
      </w:r>
      <w:r>
        <w:t xml:space="preserve">orening (NTO) </w:t>
      </w:r>
      <w:r w:rsidR="006B187D">
        <w:t xml:space="preserve">til </w:t>
      </w:r>
      <w:hyperlink r:id="rId8" w:history="1">
        <w:r w:rsidR="00533CFC">
          <w:rPr>
            <w:rStyle w:val="Hyperkobling"/>
          </w:rPr>
          <w:t>regjeringens forslag til kulturbudsjett 2023</w:t>
        </w:r>
      </w:hyperlink>
      <w:r w:rsidR="00AE19A0">
        <w:t>.</w:t>
      </w:r>
    </w:p>
    <w:p w14:paraId="0DA06474" w14:textId="4609639A" w:rsidR="00533CFC" w:rsidRDefault="006327D7" w:rsidP="00533CFC">
      <w:pPr>
        <w:spacing w:after="0"/>
      </w:pPr>
      <w:bookmarkStart w:id="0" w:name="_Hlk85539890"/>
      <w:r>
        <w:t>NTO</w:t>
      </w:r>
      <w:r w:rsidR="00533CFC">
        <w:t xml:space="preserve"> representerer en omfattende infrastruktur av forskjelligartede, profesjonelle virksomheter innenfor musikk og scenekunst. Våre </w:t>
      </w:r>
      <w:hyperlink r:id="rId9" w:history="1">
        <w:r w:rsidR="00533CFC">
          <w:rPr>
            <w:rStyle w:val="Hyperkobling"/>
          </w:rPr>
          <w:t>51 medlemmer</w:t>
        </w:r>
      </w:hyperlink>
      <w:r w:rsidR="00533CFC">
        <w:t xml:space="preserve"> omfatter alle landets større offentlig støttede institusjoner innenfor områdene teater, dans, opera og musikk.</w:t>
      </w:r>
    </w:p>
    <w:p w14:paraId="5D3A6651" w14:textId="77777777" w:rsidR="00533CFC" w:rsidRDefault="00533CFC" w:rsidP="00533CFC">
      <w:pPr>
        <w:spacing w:after="0"/>
      </w:pPr>
    </w:p>
    <w:p w14:paraId="44D6AD76" w14:textId="7AC96899" w:rsidR="002C5F54" w:rsidRDefault="002C5F54" w:rsidP="00850515"/>
    <w:p w14:paraId="0DDC7A2A" w14:textId="77777777" w:rsidR="002C5F54" w:rsidRPr="002D546E" w:rsidRDefault="002C5F54" w:rsidP="002C5F54">
      <w:pPr>
        <w:spacing w:after="0"/>
        <w:rPr>
          <w:szCs w:val="20"/>
        </w:rPr>
      </w:pPr>
      <w:r>
        <w:rPr>
          <w:szCs w:val="20"/>
        </w:rPr>
        <w:t>V</w:t>
      </w:r>
      <w:r w:rsidRPr="002D546E">
        <w:rPr>
          <w:szCs w:val="20"/>
        </w:rPr>
        <w:t>ennlig hilsen</w:t>
      </w:r>
    </w:p>
    <w:p w14:paraId="5E474711" w14:textId="77777777" w:rsidR="002C5F54" w:rsidRPr="002D546E" w:rsidRDefault="002C5F54" w:rsidP="002C5F54">
      <w:pPr>
        <w:rPr>
          <w:szCs w:val="20"/>
        </w:rPr>
      </w:pPr>
      <w:r w:rsidRPr="002D546E">
        <w:rPr>
          <w:szCs w:val="20"/>
        </w:rPr>
        <w:t>Norsk teater- og orkesterforening</w:t>
      </w:r>
    </w:p>
    <w:p w14:paraId="6F7E3EA6" w14:textId="77777777" w:rsidR="002C5F54" w:rsidRDefault="002C5F54" w:rsidP="002C5F54">
      <w:pPr>
        <w:rPr>
          <w:i/>
          <w:szCs w:val="20"/>
        </w:rPr>
      </w:pPr>
    </w:p>
    <w:p w14:paraId="59366096" w14:textId="77777777" w:rsidR="002C5F54" w:rsidRDefault="002C5F54" w:rsidP="002C5F54">
      <w:pPr>
        <w:rPr>
          <w:szCs w:val="20"/>
        </w:rPr>
      </w:pPr>
      <w:r>
        <w:rPr>
          <w:i/>
          <w:szCs w:val="20"/>
        </w:rPr>
        <w:t>Marta Færevaag Hjelle</w:t>
      </w:r>
      <w:r w:rsidRPr="002D546E">
        <w:rPr>
          <w:i/>
          <w:szCs w:val="20"/>
        </w:rPr>
        <w:tab/>
      </w:r>
      <w:r w:rsidRPr="002D546E">
        <w:rPr>
          <w:i/>
          <w:szCs w:val="20"/>
        </w:rPr>
        <w:tab/>
      </w:r>
      <w:r w:rsidRPr="002D546E">
        <w:rPr>
          <w:i/>
          <w:szCs w:val="20"/>
        </w:rPr>
        <w:tab/>
      </w:r>
      <w:r w:rsidRPr="002D546E">
        <w:rPr>
          <w:i/>
          <w:szCs w:val="20"/>
        </w:rPr>
        <w:tab/>
      </w:r>
      <w:r w:rsidRPr="002D546E">
        <w:rPr>
          <w:i/>
          <w:szCs w:val="20"/>
        </w:rPr>
        <w:tab/>
      </w:r>
      <w:r w:rsidRPr="002D546E">
        <w:rPr>
          <w:i/>
          <w:szCs w:val="20"/>
        </w:rPr>
        <w:tab/>
      </w:r>
      <w:r w:rsidRPr="002D546E">
        <w:rPr>
          <w:i/>
          <w:szCs w:val="20"/>
        </w:rPr>
        <w:tab/>
        <w:t>Morten Gjelten</w:t>
      </w:r>
      <w:r w:rsidRPr="002D546E">
        <w:rPr>
          <w:i/>
          <w:szCs w:val="20"/>
        </w:rPr>
        <w:br/>
      </w:r>
      <w:r w:rsidRPr="002D546E">
        <w:rPr>
          <w:szCs w:val="20"/>
        </w:rPr>
        <w:t>styreleder</w:t>
      </w:r>
      <w:r w:rsidRPr="002D546E">
        <w:rPr>
          <w:szCs w:val="20"/>
        </w:rPr>
        <w:tab/>
      </w:r>
      <w:r w:rsidRPr="002D546E">
        <w:rPr>
          <w:szCs w:val="20"/>
        </w:rPr>
        <w:tab/>
      </w:r>
      <w:r w:rsidRPr="002D546E">
        <w:rPr>
          <w:szCs w:val="20"/>
        </w:rPr>
        <w:tab/>
      </w:r>
      <w:r w:rsidRPr="002D546E">
        <w:rPr>
          <w:szCs w:val="20"/>
        </w:rPr>
        <w:tab/>
      </w:r>
      <w:r w:rsidRPr="002D546E">
        <w:rPr>
          <w:szCs w:val="20"/>
        </w:rPr>
        <w:tab/>
      </w:r>
      <w:r w:rsidRPr="002D546E">
        <w:rPr>
          <w:szCs w:val="20"/>
        </w:rPr>
        <w:tab/>
      </w:r>
      <w:r w:rsidRPr="002D546E">
        <w:rPr>
          <w:szCs w:val="20"/>
        </w:rPr>
        <w:tab/>
      </w:r>
      <w:r w:rsidRPr="002D546E">
        <w:rPr>
          <w:szCs w:val="20"/>
        </w:rPr>
        <w:tab/>
      </w:r>
      <w:r w:rsidRPr="002D546E">
        <w:rPr>
          <w:szCs w:val="20"/>
        </w:rPr>
        <w:tab/>
        <w:t>direktør</w:t>
      </w:r>
    </w:p>
    <w:p w14:paraId="4D132A2B" w14:textId="7345952D" w:rsidR="00B36914" w:rsidRDefault="00B36914" w:rsidP="00850515"/>
    <w:bookmarkEnd w:id="0"/>
    <w:p w14:paraId="4F78CC38" w14:textId="5D3138FD" w:rsidR="002C5F54" w:rsidRDefault="002C5F54">
      <w:pPr>
        <w:tabs>
          <w:tab w:val="clear" w:pos="567"/>
          <w:tab w:val="clear" w:pos="1134"/>
          <w:tab w:val="clear" w:pos="1701"/>
          <w:tab w:val="clear" w:pos="2268"/>
          <w:tab w:val="clear" w:pos="2835"/>
          <w:tab w:val="clear" w:pos="3402"/>
          <w:tab w:val="clear" w:pos="3969"/>
          <w:tab w:val="clear" w:pos="4536"/>
          <w:tab w:val="clear" w:pos="5103"/>
          <w:tab w:val="clear" w:pos="5670"/>
        </w:tabs>
      </w:pPr>
      <w:r>
        <w:br w:type="page"/>
      </w:r>
    </w:p>
    <w:p w14:paraId="5263C8B4" w14:textId="734AE48D" w:rsidR="00D57F7F" w:rsidRPr="007258AC" w:rsidRDefault="00D57F7F" w:rsidP="007258AC">
      <w:pPr>
        <w:pStyle w:val="Overskrift4fet"/>
      </w:pPr>
      <w:bookmarkStart w:id="1" w:name="_Hlk117083976"/>
      <w:bookmarkStart w:id="2" w:name="_Hlk116557873"/>
      <w:r w:rsidRPr="007258AC">
        <w:lastRenderedPageBreak/>
        <w:t>Finansiering</w:t>
      </w:r>
    </w:p>
    <w:p w14:paraId="11005D37" w14:textId="470DAC24" w:rsidR="006D70C4" w:rsidRDefault="00D57F7F" w:rsidP="00C06119">
      <w:pPr>
        <w:pStyle w:val="Overskrift8fet"/>
        <w:numPr>
          <w:ilvl w:val="0"/>
          <w:numId w:val="0"/>
        </w:numPr>
        <w:ind w:left="360"/>
      </w:pPr>
      <w:r>
        <w:t xml:space="preserve">1.1 </w:t>
      </w:r>
      <w:r>
        <w:tab/>
      </w:r>
      <w:r w:rsidR="002F4FDD">
        <w:t>Institusjonsøkonomien må gjenoppbygges</w:t>
      </w:r>
    </w:p>
    <w:p w14:paraId="7D824D35" w14:textId="25FC7AEC" w:rsidR="005C6703" w:rsidRDefault="005C6703" w:rsidP="005C6703">
      <w:pPr>
        <w:pStyle w:val="Ingress2"/>
        <w:rPr>
          <w:rFonts w:eastAsia="Times New Roman"/>
          <w:bCs/>
        </w:rPr>
      </w:pPr>
      <w:r w:rsidRPr="007D2527">
        <w:t xml:space="preserve">Vi ber om at musikk- og scenekunstinstitusjonene </w:t>
      </w:r>
      <w:r w:rsidR="00E3513D">
        <w:t xml:space="preserve">gis det </w:t>
      </w:r>
      <w:r w:rsidR="00281B59">
        <w:t>økonomiske</w:t>
      </w:r>
      <w:r w:rsidR="00E3513D">
        <w:t xml:space="preserve"> handlingsrommet som skal til for å opprettholde sysselsettingen, investere i nye kunstnerskap og satsinger og videreutvikle tilbudet til </w:t>
      </w:r>
      <w:r w:rsidR="00160E4C">
        <w:t xml:space="preserve">et bredt og sammensatt </w:t>
      </w:r>
      <w:r w:rsidR="00E3513D">
        <w:t xml:space="preserve">publikum. </w:t>
      </w:r>
      <w:r w:rsidR="00E3513D" w:rsidRPr="00BE4F7A">
        <w:rPr>
          <w:rFonts w:eastAsia="Times New Roman"/>
          <w:bCs/>
        </w:rPr>
        <w:t xml:space="preserve">Det gjøres mest effektivt ved å gi </w:t>
      </w:r>
      <w:r w:rsidR="00160E4C">
        <w:rPr>
          <w:rFonts w:eastAsia="Times New Roman"/>
          <w:bCs/>
        </w:rPr>
        <w:t>disse</w:t>
      </w:r>
      <w:r w:rsidR="00E3513D" w:rsidRPr="00BE4F7A">
        <w:rPr>
          <w:rFonts w:eastAsia="Times New Roman"/>
          <w:bCs/>
        </w:rPr>
        <w:t xml:space="preserve"> institusjonene full lønn</w:t>
      </w:r>
      <w:r w:rsidR="00281B59">
        <w:rPr>
          <w:rFonts w:eastAsia="Times New Roman"/>
          <w:bCs/>
        </w:rPr>
        <w:t>s</w:t>
      </w:r>
      <w:r w:rsidR="00E3513D" w:rsidRPr="00BE4F7A">
        <w:rPr>
          <w:rFonts w:eastAsia="Times New Roman"/>
          <w:bCs/>
        </w:rPr>
        <w:t>- og priskompensasjon fra 2023</w:t>
      </w:r>
      <w:r w:rsidR="00E76ED4">
        <w:rPr>
          <w:rFonts w:eastAsia="Times New Roman"/>
          <w:bCs/>
        </w:rPr>
        <w:t xml:space="preserve">. Dette </w:t>
      </w:r>
      <w:r w:rsidR="00E3513D">
        <w:rPr>
          <w:rFonts w:eastAsia="Times New Roman"/>
          <w:bCs/>
        </w:rPr>
        <w:t xml:space="preserve">som et første steg i en </w:t>
      </w:r>
      <w:r w:rsidR="00E3513D" w:rsidRPr="00BE4F7A">
        <w:rPr>
          <w:rFonts w:eastAsia="Times New Roman"/>
          <w:bCs/>
        </w:rPr>
        <w:t>gjenoppbygging av institusjonsøkonomi</w:t>
      </w:r>
      <w:r w:rsidR="00160E4C">
        <w:rPr>
          <w:rFonts w:eastAsia="Times New Roman"/>
          <w:bCs/>
        </w:rPr>
        <w:t>en</w:t>
      </w:r>
      <w:r w:rsidR="00E76ED4">
        <w:rPr>
          <w:rFonts w:eastAsia="Times New Roman"/>
          <w:bCs/>
        </w:rPr>
        <w:t xml:space="preserve">, </w:t>
      </w:r>
      <w:r w:rsidR="00E3513D" w:rsidRPr="00BE4F7A">
        <w:rPr>
          <w:rFonts w:eastAsia="Times New Roman"/>
          <w:bCs/>
        </w:rPr>
        <w:t>og</w:t>
      </w:r>
      <w:r w:rsidR="00E76ED4">
        <w:rPr>
          <w:rFonts w:eastAsia="Times New Roman"/>
          <w:bCs/>
        </w:rPr>
        <w:t xml:space="preserve"> en</w:t>
      </w:r>
      <w:r w:rsidR="00E3513D" w:rsidRPr="00BE4F7A">
        <w:rPr>
          <w:rFonts w:eastAsia="Times New Roman"/>
          <w:bCs/>
        </w:rPr>
        <w:t xml:space="preserve"> reversering av </w:t>
      </w:r>
      <w:r w:rsidR="00281B59">
        <w:rPr>
          <w:rFonts w:eastAsia="Times New Roman"/>
          <w:bCs/>
        </w:rPr>
        <w:t xml:space="preserve">akkumulerte </w:t>
      </w:r>
      <w:r w:rsidR="00E3513D" w:rsidRPr="00BE4F7A">
        <w:rPr>
          <w:rFonts w:eastAsia="Times New Roman"/>
          <w:bCs/>
        </w:rPr>
        <w:t>ABE-kutt</w:t>
      </w:r>
      <w:r w:rsidR="00E76ED4">
        <w:rPr>
          <w:rFonts w:eastAsia="Times New Roman"/>
          <w:bCs/>
        </w:rPr>
        <w:t xml:space="preserve"> </w:t>
      </w:r>
      <w:r w:rsidR="00160E4C">
        <w:rPr>
          <w:rFonts w:eastAsia="Times New Roman"/>
          <w:bCs/>
        </w:rPr>
        <w:t xml:space="preserve">som skrittvis har svekket </w:t>
      </w:r>
      <w:r w:rsidR="008962F4">
        <w:rPr>
          <w:rFonts w:eastAsia="Times New Roman"/>
          <w:bCs/>
        </w:rPr>
        <w:t xml:space="preserve">den nasjonale infrastrukturen av </w:t>
      </w:r>
      <w:r w:rsidR="00160E4C">
        <w:rPr>
          <w:rFonts w:eastAsia="Times New Roman"/>
          <w:bCs/>
        </w:rPr>
        <w:t>musikk- og scenekunstinstitusjone</w:t>
      </w:r>
      <w:r w:rsidR="008962F4">
        <w:rPr>
          <w:rFonts w:eastAsia="Times New Roman"/>
          <w:bCs/>
        </w:rPr>
        <w:t xml:space="preserve">r </w:t>
      </w:r>
      <w:r w:rsidR="00160E4C">
        <w:rPr>
          <w:rFonts w:eastAsia="Times New Roman"/>
          <w:bCs/>
        </w:rPr>
        <w:t>de siste åtte årene.</w:t>
      </w:r>
    </w:p>
    <w:p w14:paraId="5A10D104" w14:textId="71CE2502" w:rsidR="00281B59" w:rsidRDefault="00E3513D" w:rsidP="00281B59">
      <w:pPr>
        <w:rPr>
          <w:rFonts w:eastAsia="Times New Roman"/>
        </w:rPr>
      </w:pPr>
      <w:r w:rsidRPr="00BE4F7A">
        <w:rPr>
          <w:rFonts w:eastAsia="Times New Roman"/>
        </w:rPr>
        <w:t>I </w:t>
      </w:r>
      <w:hyperlink r:id="rId10" w:history="1">
        <w:r w:rsidRPr="00BE4F7A">
          <w:rPr>
            <w:rFonts w:eastAsia="Times New Roman"/>
            <w:color w:val="3A3530"/>
            <w:u w:val="single"/>
          </w:rPr>
          <w:t>regjeringens forslag til kulturbudsjett for 2023</w:t>
        </w:r>
      </w:hyperlink>
      <w:r w:rsidRPr="00BE4F7A">
        <w:rPr>
          <w:rFonts w:eastAsia="Times New Roman"/>
        </w:rPr>
        <w:t xml:space="preserve">  </w:t>
      </w:r>
      <w:r>
        <w:rPr>
          <w:rFonts w:eastAsia="Times New Roman"/>
        </w:rPr>
        <w:t>f</w:t>
      </w:r>
      <w:r w:rsidRPr="00BE4F7A">
        <w:rPr>
          <w:rFonts w:eastAsia="Times New Roman"/>
        </w:rPr>
        <w:t xml:space="preserve">år de fleste av </w:t>
      </w:r>
      <w:proofErr w:type="spellStart"/>
      <w:r w:rsidRPr="00BE4F7A">
        <w:rPr>
          <w:rFonts w:eastAsia="Times New Roman"/>
        </w:rPr>
        <w:t>NTOs</w:t>
      </w:r>
      <w:proofErr w:type="spellEnd"/>
      <w:r w:rsidRPr="00BE4F7A">
        <w:rPr>
          <w:rFonts w:eastAsia="Times New Roman"/>
        </w:rPr>
        <w:t xml:space="preserve"> medlemmer en realnedgang på om lag 1 </w:t>
      </w:r>
      <w:r w:rsidR="003C091A">
        <w:rPr>
          <w:rFonts w:eastAsia="Times New Roman"/>
        </w:rPr>
        <w:t>prosent</w:t>
      </w:r>
      <w:r w:rsidRPr="00BE4F7A">
        <w:rPr>
          <w:rFonts w:eastAsia="Times New Roman"/>
        </w:rPr>
        <w:t xml:space="preserve"> i sine bevilgninger. Regjeringen legger i sine beregninger til grunn en lønnsvekst på 4,2 </w:t>
      </w:r>
      <w:r w:rsidR="003C091A">
        <w:rPr>
          <w:rFonts w:eastAsia="Times New Roman"/>
        </w:rPr>
        <w:t>prosent</w:t>
      </w:r>
      <w:r w:rsidRPr="00BE4F7A">
        <w:rPr>
          <w:rFonts w:eastAsia="Times New Roman"/>
        </w:rPr>
        <w:t xml:space="preserve"> og en prisvekst på 2,8 </w:t>
      </w:r>
      <w:r w:rsidR="003C091A">
        <w:rPr>
          <w:rFonts w:eastAsia="Times New Roman"/>
        </w:rPr>
        <w:t>prosent</w:t>
      </w:r>
      <w:r w:rsidRPr="00BE4F7A">
        <w:rPr>
          <w:rFonts w:eastAsia="Times New Roman"/>
        </w:rPr>
        <w:t xml:space="preserve"> til neste år, mens den generelle økningen i rammetilskuddet for </w:t>
      </w:r>
      <w:proofErr w:type="spellStart"/>
      <w:r w:rsidRPr="00BE4F7A">
        <w:rPr>
          <w:rFonts w:eastAsia="Times New Roman"/>
        </w:rPr>
        <w:t>NTOs</w:t>
      </w:r>
      <w:proofErr w:type="spellEnd"/>
      <w:r w:rsidRPr="00BE4F7A">
        <w:rPr>
          <w:rFonts w:eastAsia="Times New Roman"/>
        </w:rPr>
        <w:t xml:space="preserve"> medlemmer i budsjettfremlegget er på om lag 2,9</w:t>
      </w:r>
      <w:r w:rsidR="003C091A">
        <w:rPr>
          <w:rFonts w:eastAsia="Times New Roman"/>
        </w:rPr>
        <w:t xml:space="preserve"> prosent</w:t>
      </w:r>
      <w:r w:rsidRPr="00BE4F7A">
        <w:rPr>
          <w:rFonts w:eastAsia="Times New Roman"/>
        </w:rPr>
        <w:t>, noe som betyr en underkompensasjon for lønns- og prisvekst for niende år på rad.</w:t>
      </w:r>
    </w:p>
    <w:p w14:paraId="657EA2D2" w14:textId="77777777" w:rsidR="0021390E" w:rsidRPr="0021390E" w:rsidRDefault="0021390E" w:rsidP="0021390E">
      <w:pPr>
        <w:rPr>
          <w:rFonts w:ascii="Calibri" w:hAnsi="Calibri"/>
          <w:color w:val="auto"/>
        </w:rPr>
      </w:pPr>
      <w:r w:rsidRPr="0021390E">
        <w:rPr>
          <w:color w:val="auto"/>
        </w:rPr>
        <w:t>Regjeringens egne nøkkeltall tilsier at den samlede bevilgningen til musikk- og scenekunstinstitusjonene må økes med om lag 30 millioner kroner for at rammetilskuddsordningens intensjon om kompensasjon for forventet lønns- og prisvekst skal oppfylles.</w:t>
      </w:r>
    </w:p>
    <w:p w14:paraId="76E19D0E" w14:textId="1FE820A0" w:rsidR="00004E78" w:rsidRPr="0021390E" w:rsidRDefault="00004E78" w:rsidP="00281B59">
      <w:pPr>
        <w:rPr>
          <w:rFonts w:eastAsia="Times New Roman"/>
          <w:color w:val="auto"/>
        </w:rPr>
      </w:pPr>
      <w:r w:rsidRPr="0021390E">
        <w:rPr>
          <w:rFonts w:eastAsia="Times New Roman"/>
          <w:color w:val="auto"/>
        </w:rPr>
        <w:t xml:space="preserve">Vi ber </w:t>
      </w:r>
      <w:r w:rsidR="003D06D8" w:rsidRPr="0021390E">
        <w:rPr>
          <w:rFonts w:eastAsia="Times New Roman"/>
          <w:color w:val="auto"/>
        </w:rPr>
        <w:t>samtidig</w:t>
      </w:r>
      <w:r w:rsidRPr="0021390E">
        <w:rPr>
          <w:rFonts w:eastAsia="Times New Roman"/>
          <w:color w:val="auto"/>
        </w:rPr>
        <w:t xml:space="preserve"> Stortinget merke seg at </w:t>
      </w:r>
      <w:r w:rsidR="004562C7" w:rsidRPr="0021390E">
        <w:rPr>
          <w:rFonts w:eastAsia="Times New Roman"/>
          <w:color w:val="auto"/>
        </w:rPr>
        <w:t>regjeringens beregninger</w:t>
      </w:r>
      <w:r w:rsidRPr="0021390E">
        <w:rPr>
          <w:rFonts w:eastAsia="Times New Roman"/>
          <w:color w:val="auto"/>
        </w:rPr>
        <w:t xml:space="preserve"> er beskjedne i forhold til andre prognosemiljøer, og at det dermed er stor sannsynlighet for en langt sterkere lønns- og prisvekst en</w:t>
      </w:r>
      <w:r w:rsidR="00563009">
        <w:rPr>
          <w:rFonts w:eastAsia="Times New Roman"/>
          <w:color w:val="auto"/>
        </w:rPr>
        <w:t>n</w:t>
      </w:r>
      <w:r w:rsidRPr="0021390E">
        <w:rPr>
          <w:rFonts w:eastAsia="Times New Roman"/>
          <w:color w:val="auto"/>
        </w:rPr>
        <w:t xml:space="preserve"> det som er lagt til grunn i budsjettfremlegget.</w:t>
      </w:r>
      <w:r w:rsidR="004562C7" w:rsidRPr="0021390E">
        <w:rPr>
          <w:rFonts w:eastAsia="Times New Roman"/>
          <w:color w:val="auto"/>
        </w:rPr>
        <w:t xml:space="preserve"> For eksempel anslår </w:t>
      </w:r>
      <w:hyperlink r:id="rId11" w:history="1">
        <w:r w:rsidR="004562C7" w:rsidRPr="0021390E">
          <w:rPr>
            <w:color w:val="auto"/>
            <w:u w:val="single"/>
          </w:rPr>
          <w:t>SSB</w:t>
        </w:r>
      </w:hyperlink>
      <w:r w:rsidR="004562C7" w:rsidRPr="0021390E">
        <w:rPr>
          <w:color w:val="auto"/>
        </w:rPr>
        <w:t xml:space="preserve"> </w:t>
      </w:r>
      <w:r w:rsidR="004562C7" w:rsidRPr="0021390E">
        <w:rPr>
          <w:rFonts w:eastAsia="Times New Roman"/>
          <w:color w:val="auto"/>
        </w:rPr>
        <w:t xml:space="preserve">en lønnsvekst på 4,4 </w:t>
      </w:r>
      <w:r w:rsidR="00456996">
        <w:rPr>
          <w:rFonts w:eastAsia="Times New Roman"/>
          <w:color w:val="auto"/>
        </w:rPr>
        <w:t>prosent</w:t>
      </w:r>
      <w:r w:rsidR="004562C7" w:rsidRPr="0021390E">
        <w:rPr>
          <w:rFonts w:eastAsia="Times New Roman"/>
          <w:color w:val="auto"/>
        </w:rPr>
        <w:t xml:space="preserve"> og prisvekst på 3,5 </w:t>
      </w:r>
      <w:r w:rsidR="00456996">
        <w:rPr>
          <w:rFonts w:eastAsia="Times New Roman"/>
          <w:color w:val="auto"/>
        </w:rPr>
        <w:t>prosent</w:t>
      </w:r>
      <w:r w:rsidR="004562C7" w:rsidRPr="0021390E">
        <w:rPr>
          <w:rFonts w:eastAsia="Times New Roman"/>
          <w:color w:val="auto"/>
        </w:rPr>
        <w:t xml:space="preserve"> i 2023. </w:t>
      </w:r>
    </w:p>
    <w:p w14:paraId="60058551" w14:textId="445321C4" w:rsidR="00D57416" w:rsidRDefault="002F492C" w:rsidP="008962F4">
      <w:pPr>
        <w:rPr>
          <w:rFonts w:eastAsia="Times New Roman"/>
        </w:rPr>
      </w:pPr>
      <w:r>
        <w:rPr>
          <w:rFonts w:eastAsia="Times New Roman"/>
        </w:rPr>
        <w:t xml:space="preserve">Det er gledelig at regjeringen avvikler </w:t>
      </w:r>
      <w:r w:rsidR="00704306">
        <w:t xml:space="preserve">avbyråkratiserings- og effektiviseringsreformen </w:t>
      </w:r>
      <w:r w:rsidR="00704306">
        <w:t>(</w:t>
      </w:r>
      <w:r w:rsidR="00491A2B">
        <w:rPr>
          <w:rFonts w:eastAsia="Times New Roman"/>
        </w:rPr>
        <w:t>ABE-reformen</w:t>
      </w:r>
      <w:r w:rsidR="00704306">
        <w:rPr>
          <w:rFonts w:eastAsia="Times New Roman"/>
        </w:rPr>
        <w:t>)</w:t>
      </w:r>
      <w:r w:rsidR="008962F4">
        <w:rPr>
          <w:rFonts w:eastAsia="Times New Roman"/>
        </w:rPr>
        <w:t xml:space="preserve">. </w:t>
      </w:r>
      <w:r>
        <w:rPr>
          <w:rFonts w:eastAsia="Times New Roman"/>
        </w:rPr>
        <w:t xml:space="preserve">Like fullt konstaterer vi at realnedgangen i </w:t>
      </w:r>
      <w:r w:rsidR="004422B6">
        <w:rPr>
          <w:rFonts w:eastAsia="Times New Roman"/>
        </w:rPr>
        <w:t xml:space="preserve">2023 </w:t>
      </w:r>
      <w:r>
        <w:rPr>
          <w:rFonts w:eastAsia="Times New Roman"/>
        </w:rPr>
        <w:t xml:space="preserve">er enda større enn under ABE-reformen, og at </w:t>
      </w:r>
      <w:r w:rsidR="004422B6">
        <w:rPr>
          <w:rFonts w:eastAsia="Times New Roman"/>
        </w:rPr>
        <w:t xml:space="preserve">den </w:t>
      </w:r>
      <w:r w:rsidR="00240075">
        <w:rPr>
          <w:rFonts w:eastAsia="Times New Roman"/>
        </w:rPr>
        <w:t>skrittvise svekkelsen av infrastrukturen</w:t>
      </w:r>
      <w:r>
        <w:rPr>
          <w:rFonts w:eastAsia="Times New Roman"/>
        </w:rPr>
        <w:t xml:space="preserve"> dermed</w:t>
      </w:r>
      <w:r w:rsidR="00240075">
        <w:rPr>
          <w:rFonts w:eastAsia="Times New Roman"/>
        </w:rPr>
        <w:t xml:space="preserve"> fortsetter</w:t>
      </w:r>
      <w:r>
        <w:rPr>
          <w:rFonts w:eastAsia="Times New Roman"/>
        </w:rPr>
        <w:t xml:space="preserve"> inn i dette året</w:t>
      </w:r>
      <w:r w:rsidR="00B42C0D">
        <w:rPr>
          <w:rFonts w:eastAsia="Times New Roman"/>
        </w:rPr>
        <w:t xml:space="preserve">. Dette på tross av regjeringens </w:t>
      </w:r>
      <w:r>
        <w:rPr>
          <w:rFonts w:eastAsia="Times New Roman"/>
        </w:rPr>
        <w:t xml:space="preserve">ambisjoner om å sikre institusjonene som en del av Kulturløftets skrittvise </w:t>
      </w:r>
      <w:r w:rsidR="00B42C0D">
        <w:rPr>
          <w:rFonts w:eastAsia="Times New Roman"/>
        </w:rPr>
        <w:t xml:space="preserve">opptrapping av kulturbudsjettet </w:t>
      </w:r>
      <w:r w:rsidR="00A039D3">
        <w:rPr>
          <w:rFonts w:eastAsia="Times New Roman"/>
        </w:rPr>
        <w:t>til én prosent av statsbudsjettet.</w:t>
      </w:r>
    </w:p>
    <w:p w14:paraId="1DD13011" w14:textId="77777777" w:rsidR="00D57416" w:rsidRDefault="00D57416" w:rsidP="00D57416">
      <w:pPr>
        <w:spacing w:after="0"/>
        <w:rPr>
          <w:rFonts w:eastAsia="Times New Roman"/>
        </w:rPr>
      </w:pPr>
      <w:r>
        <w:rPr>
          <w:rFonts w:eastAsia="Times New Roman"/>
        </w:rPr>
        <w:t>Dette er</w:t>
      </w:r>
      <w:r w:rsidRPr="00BE4F7A">
        <w:rPr>
          <w:rFonts w:eastAsia="Times New Roman"/>
        </w:rPr>
        <w:t xml:space="preserve"> lite stimulerende for et kulturliv som allerede sliter med akkumulert underfinansiering</w:t>
      </w:r>
      <w:r>
        <w:rPr>
          <w:rFonts w:eastAsia="Times New Roman"/>
        </w:rPr>
        <w:t xml:space="preserve">, </w:t>
      </w:r>
      <w:r w:rsidRPr="00BE4F7A">
        <w:rPr>
          <w:rFonts w:eastAsia="Times New Roman"/>
        </w:rPr>
        <w:t>høyere kostnader, og ettervirkninger av pandemien, men som like fullt arbeider intenst med å gjenopprette kontrakten med publikum og fullføre nyskapende og fremtidsrettede prosjekter.</w:t>
      </w:r>
    </w:p>
    <w:p w14:paraId="56863014" w14:textId="77777777" w:rsidR="00603F6F" w:rsidRDefault="00603F6F" w:rsidP="00281B59">
      <w:pPr>
        <w:rPr>
          <w:rFonts w:eastAsia="Times New Roman"/>
        </w:rPr>
      </w:pPr>
    </w:p>
    <w:p w14:paraId="6E33464D" w14:textId="77777777" w:rsidR="00755339" w:rsidRDefault="00755339" w:rsidP="00755339">
      <w:pPr>
        <w:pStyle w:val="Overskrift9"/>
        <w:rPr>
          <w:rFonts w:eastAsia="Times New Roman"/>
        </w:rPr>
      </w:pPr>
      <w:r>
        <w:rPr>
          <w:rFonts w:eastAsia="Times New Roman"/>
        </w:rPr>
        <w:t>Akkumulert underfinansiering, økte kostnader og usikre egeninntekter</w:t>
      </w:r>
    </w:p>
    <w:p w14:paraId="401CEB10" w14:textId="641AD788" w:rsidR="00755339" w:rsidRDefault="00755339" w:rsidP="00755339">
      <w:r>
        <w:t xml:space="preserve">Siden ABE-reformen ble innført i budsjettåret 2015, tilsvarer den akkumulerte effekten av det årlige kuttet på 0,5 prosent samlet over 115 millioner kroner for </w:t>
      </w:r>
      <w:proofErr w:type="spellStart"/>
      <w:r>
        <w:t>NTOs</w:t>
      </w:r>
      <w:proofErr w:type="spellEnd"/>
      <w:r>
        <w:t xml:space="preserve"> medlemsvirksomheter i 2022. </w:t>
      </w:r>
    </w:p>
    <w:p w14:paraId="416FDF7D" w14:textId="5AB2D292" w:rsidR="003C4FD6" w:rsidRDefault="00B90018" w:rsidP="00755339">
      <w:r>
        <w:t>Institusjonenes økonomiske situasjon som de tar med seg inn i 2023 blir enda mer alvorlig i lys av de reelle nøkkeltallene for 2022.</w:t>
      </w:r>
      <w:r w:rsidR="008962F4">
        <w:t xml:space="preserve"> </w:t>
      </w:r>
      <w:r w:rsidR="00755339">
        <w:t>I tillegg til videreføringen av ABE-kuttet i 2022 kommer en kraftig oppjustering av forventet lønns- og prisvekst</w:t>
      </w:r>
      <w:r w:rsidR="0045141B">
        <w:t xml:space="preserve">. </w:t>
      </w:r>
      <w:r w:rsidR="00755339">
        <w:t xml:space="preserve">I saldert statsbudsjett for 2022 fikk </w:t>
      </w:r>
      <w:proofErr w:type="spellStart"/>
      <w:r w:rsidR="00755339">
        <w:t>NTOs</w:t>
      </w:r>
      <w:proofErr w:type="spellEnd"/>
      <w:r w:rsidR="00755339">
        <w:t xml:space="preserve"> medlemmer en nominell rammeøkning på om lag 1,9 prosent. Statsbudsjettet la til grunn en prisvekst på 1,3 prosent og lønnsvekst på 3,0 prosent.</w:t>
      </w:r>
    </w:p>
    <w:p w14:paraId="6E72F8C7" w14:textId="6EE2615F" w:rsidR="0045141B" w:rsidRDefault="00B90018" w:rsidP="00755339">
      <w:r>
        <w:t xml:space="preserve">Med fasit i hånd vet vi at disse prognosen ikke holdt. </w:t>
      </w:r>
      <w:r w:rsidR="00755339">
        <w:t xml:space="preserve">I </w:t>
      </w:r>
      <w:hyperlink r:id="rId12" w:anchor="match_0" w:history="1">
        <w:r w:rsidR="00755339">
          <w:rPr>
            <w:rStyle w:val="Hyperkobling"/>
          </w:rPr>
          <w:t>Nasjonalbudsjettet 2023</w:t>
        </w:r>
      </w:hyperlink>
      <w:r w:rsidR="00755339">
        <w:t xml:space="preserve"> er forventet prisvekst for 2022 justert til 4,8 prosent og lønnsveksten 3,9. </w:t>
      </w:r>
      <w:r w:rsidR="0045141B">
        <w:t>De generelle kuttene i rammen for inneværende år</w:t>
      </w:r>
      <w:r w:rsidR="008962F4">
        <w:t xml:space="preserve"> er</w:t>
      </w:r>
      <w:r w:rsidR="0045141B">
        <w:t xml:space="preserve"> i realiteten altså enda større enn forutsatt ved fremleggelsen og behandlingen av statsbudsjettet for 2022.</w:t>
      </w:r>
    </w:p>
    <w:p w14:paraId="383D3E57" w14:textId="09604586" w:rsidR="00755339" w:rsidRDefault="008962F4" w:rsidP="00755339">
      <w:r>
        <w:t>E</w:t>
      </w:r>
      <w:r w:rsidR="00755339">
        <w:t>kstraordinært høye strømpriser rammer institusjoner i Sør-Norge hardt</w:t>
      </w:r>
      <w:r w:rsidR="00A7590E">
        <w:t xml:space="preserve">, </w:t>
      </w:r>
      <w:r>
        <w:t xml:space="preserve">og økte </w:t>
      </w:r>
      <w:r w:rsidR="00755339">
        <w:t xml:space="preserve">transportutgifter </w:t>
      </w:r>
      <w:r>
        <w:t xml:space="preserve">går særlig utover </w:t>
      </w:r>
      <w:r w:rsidR="00755339">
        <w:t>de turnerende virksomhetene som allerede er rammet av de tidligere økningene i den lave momssatsen.</w:t>
      </w:r>
    </w:p>
    <w:p w14:paraId="208D68FF" w14:textId="76863F22" w:rsidR="00755339" w:rsidRDefault="00755339" w:rsidP="003C4FD6">
      <w:pPr>
        <w:spacing w:after="0"/>
      </w:pPr>
      <w:r>
        <w:lastRenderedPageBreak/>
        <w:t>Samtidig er institusjonene preget av pandemiens ettervirkninger som</w:t>
      </w:r>
      <w:r w:rsidR="003C4FD6">
        <w:t xml:space="preserve">, </w:t>
      </w:r>
      <w:r>
        <w:t>sammen med svekket privatøkonomi og kjøpekraft</w:t>
      </w:r>
      <w:r w:rsidR="003C4FD6">
        <w:t>,</w:t>
      </w:r>
      <w:r>
        <w:t xml:space="preserve"> skaper stor uvisshet om egeninntektene og innsnevrer det kunstneriske handlingsrommet og risikoevnen ytterligere. </w:t>
      </w:r>
    </w:p>
    <w:p w14:paraId="1980ED65" w14:textId="77777777" w:rsidR="007258AC" w:rsidRDefault="007258AC" w:rsidP="00755339"/>
    <w:p w14:paraId="6DDF3082" w14:textId="5205F2D9" w:rsidR="0045141B" w:rsidRDefault="0045141B" w:rsidP="0045141B">
      <w:pPr>
        <w:pStyle w:val="Overskrift9"/>
        <w:rPr>
          <w:rFonts w:eastAsia="Times New Roman"/>
        </w:rPr>
      </w:pPr>
      <w:r>
        <w:t>Rammetilskuddskontrakten</w:t>
      </w:r>
    </w:p>
    <w:p w14:paraId="7C36FDDB" w14:textId="73592AFC" w:rsidR="00755339" w:rsidRDefault="00755339" w:rsidP="00755339">
      <w:r>
        <w:t xml:space="preserve">Siden 1990 har rammetilskuddsordningen vært den solide kontrakten med myndighetene som gjør institusjonene i stand til å planlegge langsiktig og </w:t>
      </w:r>
      <w:r w:rsidR="0045141B">
        <w:t xml:space="preserve">selv ta ansvar for svingninger i kostnader og egeninntekter. </w:t>
      </w:r>
      <w:r w:rsidR="00603F6F">
        <w:t xml:space="preserve">Da rammetilskuddsordningen ble i innført i 1990 ble det i første punkt slått fast at </w:t>
      </w:r>
      <w:r>
        <w:t>«</w:t>
      </w:r>
      <w:r w:rsidR="00603F6F">
        <w:t>[b]</w:t>
      </w:r>
      <w:proofErr w:type="spellStart"/>
      <w:r>
        <w:t>eregningen</w:t>
      </w:r>
      <w:proofErr w:type="spellEnd"/>
      <w:r>
        <w:t xml:space="preserve"> av det årlige tilskottet er foregående års tilskott med tillegg av antatt lønns- og prisøkning i kalenderåret. Det gis ikke kompensjon for lønns- og prisøkning ut over dette».</w:t>
      </w:r>
    </w:p>
    <w:p w14:paraId="34AE85FE" w14:textId="5F9B0A80" w:rsidR="00755339" w:rsidRDefault="009542FD" w:rsidP="00603F6F">
      <w:pPr>
        <w:spacing w:after="0"/>
      </w:pPr>
      <w:r>
        <w:t>Gitt denne kontrakten</w:t>
      </w:r>
      <w:r w:rsidR="00456996">
        <w:t xml:space="preserve"> </w:t>
      </w:r>
      <w:r>
        <w:t>anerkjenner vi</w:t>
      </w:r>
      <w:r w:rsidR="00755339">
        <w:t xml:space="preserve"> den risikoen </w:t>
      </w:r>
      <w:r>
        <w:t>institusjonene</w:t>
      </w:r>
      <w:r w:rsidR="00755339">
        <w:t xml:space="preserve"> selv bærer for</w:t>
      </w:r>
      <w:r w:rsidR="00563009">
        <w:t xml:space="preserve"> normale</w:t>
      </w:r>
      <w:r w:rsidR="00755339">
        <w:t xml:space="preserve"> uforutsette svingninger, men utgangspunktet er altså et rammetilskudd med reell kompensasjon for forventet lønns- og prisvekst.</w:t>
      </w:r>
      <w:r w:rsidR="00603F6F">
        <w:t xml:space="preserve"> </w:t>
      </w:r>
    </w:p>
    <w:p w14:paraId="1B897A56" w14:textId="77777777" w:rsidR="00603F6F" w:rsidRDefault="00603F6F" w:rsidP="00281B59">
      <w:pPr>
        <w:rPr>
          <w:rFonts w:eastAsia="Times New Roman"/>
        </w:rPr>
      </w:pPr>
    </w:p>
    <w:p w14:paraId="168DD12F" w14:textId="4BED56A5" w:rsidR="00D57416" w:rsidRDefault="002F4FDD" w:rsidP="00D57416">
      <w:pPr>
        <w:pStyle w:val="Overskrift9"/>
      </w:pPr>
      <w:r>
        <w:rPr>
          <w:rFonts w:eastAsia="Times New Roman"/>
        </w:rPr>
        <w:t>Uforholdsmessige skadevirkninger</w:t>
      </w:r>
    </w:p>
    <w:p w14:paraId="6449D616" w14:textId="4D99BDA0" w:rsidR="003C5AF2" w:rsidRPr="00D57416" w:rsidRDefault="00D57416" w:rsidP="003C5AF2">
      <w:r w:rsidRPr="00D57416">
        <w:t xml:space="preserve">Politikk handler </w:t>
      </w:r>
      <w:r w:rsidR="00245158">
        <w:t xml:space="preserve">om </w:t>
      </w:r>
      <w:r w:rsidRPr="00D57416">
        <w:t>å prioritere, men også om forholdsmessighet; om hvilken betydning kutt på ett enkeltområde har som bidrag for å nå et annet overordnet mål – vurdert opp mot skadevirkningene ved det samme kuttet. Vår påstand er at for den norske økonomien som helhet, vil de foreslåtte innstrammingene på kulturbudsjettet ha marginal betydning.</w:t>
      </w:r>
      <w:r>
        <w:t xml:space="preserve"> Vi vet imidlertid at de vil ha </w:t>
      </w:r>
      <w:r w:rsidR="00603F6F">
        <w:rPr>
          <w:shd w:val="clear" w:color="auto" w:fill="FEFEFE"/>
        </w:rPr>
        <w:t>betydelige</w:t>
      </w:r>
      <w:r w:rsidR="003C5AF2">
        <w:rPr>
          <w:shd w:val="clear" w:color="auto" w:fill="FEFEFE"/>
        </w:rPr>
        <w:t xml:space="preserve"> skadevirkninger for sektoren.</w:t>
      </w:r>
    </w:p>
    <w:p w14:paraId="140BBB7B" w14:textId="1F57EBDA" w:rsidR="00E1040F" w:rsidRDefault="003C5AF2" w:rsidP="006E4A9B">
      <w:pPr>
        <w:rPr>
          <w:rFonts w:eastAsia="Times New Roman"/>
        </w:rPr>
      </w:pPr>
      <w:r w:rsidRPr="006E4A9B">
        <w:rPr>
          <w:rFonts w:eastAsia="Times New Roman"/>
        </w:rPr>
        <w:t>Regjeringens argumentasjon for et stramt budsjett, som i liten grad gir plass til større satsinger og nyskapinger på kulturområdet og hvor flere av Hurdalsplattformens løfter settes på vent, er å sikre trygghet for arbeidsplasser og å unngå inflasjon. Effekten av strammere økonomiske rammer for musikk- og scenekunstinstitusjonene blir derimot færre sysselsatte</w:t>
      </w:r>
      <w:r w:rsidR="00FA6B33" w:rsidRPr="006E4A9B">
        <w:rPr>
          <w:rFonts w:eastAsia="Times New Roman"/>
        </w:rPr>
        <w:t xml:space="preserve">, </w:t>
      </w:r>
      <w:r w:rsidRPr="006E4A9B">
        <w:rPr>
          <w:rFonts w:eastAsia="Times New Roman"/>
        </w:rPr>
        <w:t>og økt press på billettprisene, altså det motsatte av det myndighetene ønsker å oppnå på dette området.</w:t>
      </w:r>
      <w:r w:rsidR="00E1040F" w:rsidRPr="00E1040F">
        <w:rPr>
          <w:rFonts w:eastAsia="Times New Roman"/>
        </w:rPr>
        <w:t xml:space="preserve"> </w:t>
      </w:r>
    </w:p>
    <w:p w14:paraId="1101A80C" w14:textId="77FCB2D3" w:rsidR="00846380" w:rsidRDefault="00E1040F" w:rsidP="00846380">
      <w:pPr>
        <w:spacing w:after="0"/>
        <w:rPr>
          <w:rFonts w:eastAsia="Times New Roman"/>
        </w:rPr>
      </w:pPr>
      <w:r w:rsidRPr="00BE4F7A">
        <w:rPr>
          <w:rFonts w:eastAsia="Times New Roman"/>
        </w:rPr>
        <w:t>For et pandemisvekket og kostnadstynget kulturliv, for musikken og scenekunstens institusjoner som i mange år har slitt med konsekvent underfinansiering, for kunstnerne og for publikum, blir virkningene merkbare med en ytterligere innsnevring av handlingsrommet og negative konsekvenser for så vel produksjon som formidling.</w:t>
      </w:r>
      <w:r w:rsidR="00124F78">
        <w:rPr>
          <w:rFonts w:eastAsia="Times New Roman"/>
        </w:rPr>
        <w:t xml:space="preserve"> </w:t>
      </w:r>
    </w:p>
    <w:p w14:paraId="346530A7" w14:textId="77777777" w:rsidR="00846380" w:rsidRDefault="00846380" w:rsidP="00846380">
      <w:pPr>
        <w:spacing w:after="0"/>
        <w:rPr>
          <w:rFonts w:eastAsia="Times New Roman"/>
        </w:rPr>
      </w:pPr>
    </w:p>
    <w:p w14:paraId="54D07785" w14:textId="734EC2E9" w:rsidR="00954A4C" w:rsidRPr="0021390E" w:rsidRDefault="00846380" w:rsidP="00FF109A">
      <w:pPr>
        <w:spacing w:after="0"/>
      </w:pPr>
      <w:r w:rsidRPr="0021390E">
        <w:t>Reduksjonen rammer institusjonen</w:t>
      </w:r>
      <w:r w:rsidR="00184284" w:rsidRPr="0021390E">
        <w:t>e</w:t>
      </w:r>
      <w:r w:rsidRPr="0021390E">
        <w:t>s kjernevirksomhet i forlengelsen av ABE-kuttet og forringer tilbudet til publikum, både når det gjelder muligheten for å ta kunstnerisk risiko, kvaliteten i tilbudet, aktivitetsomfanget og tilgjengeligheten. </w:t>
      </w:r>
    </w:p>
    <w:p w14:paraId="1F58C2FF" w14:textId="77777777" w:rsidR="00954A4C" w:rsidRPr="0021390E" w:rsidRDefault="00954A4C" w:rsidP="00FF109A">
      <w:pPr>
        <w:spacing w:after="0"/>
      </w:pPr>
    </w:p>
    <w:p w14:paraId="12282B63" w14:textId="7641B525" w:rsidR="008636E2" w:rsidRDefault="00FF109A" w:rsidP="00FF109A">
      <w:pPr>
        <w:spacing w:after="0"/>
      </w:pPr>
      <w:r w:rsidRPr="0021390E">
        <w:t>Knappe bemanningsressurser hindrer en større utnyttelse av det kunstneriske potensialet, n</w:t>
      </w:r>
      <w:r w:rsidR="00846380" w:rsidRPr="0021390E">
        <w:t>ysatsinger og samarbeidsprosjekter skrinlegges, turné</w:t>
      </w:r>
      <w:r w:rsidR="008636E2" w:rsidRPr="0021390E">
        <w:t xml:space="preserve">aktivitet og </w:t>
      </w:r>
      <w:r w:rsidR="00144BAD" w:rsidRPr="0021390E">
        <w:t xml:space="preserve">antall </w:t>
      </w:r>
      <w:r w:rsidR="00846380" w:rsidRPr="0021390E">
        <w:t>spillesteder</w:t>
      </w:r>
      <w:r w:rsidR="008636E2" w:rsidRPr="0021390E">
        <w:t xml:space="preserve"> </w:t>
      </w:r>
      <w:r w:rsidR="00144BAD" w:rsidRPr="0021390E">
        <w:t xml:space="preserve">i distriktene </w:t>
      </w:r>
      <w:r w:rsidR="008636E2" w:rsidRPr="0021390E">
        <w:t>reduseres</w:t>
      </w:r>
      <w:r w:rsidR="00846380" w:rsidRPr="0021390E">
        <w:t>, internasjonal aktivitet</w:t>
      </w:r>
      <w:r w:rsidR="00144BAD" w:rsidRPr="0021390E">
        <w:t xml:space="preserve"> svekkes</w:t>
      </w:r>
      <w:r w:rsidRPr="0021390E">
        <w:t xml:space="preserve"> og</w:t>
      </w:r>
      <w:r w:rsidR="00846380" w:rsidRPr="0021390E">
        <w:t xml:space="preserve"> konsert- og forestillingsformat </w:t>
      </w:r>
      <w:r w:rsidR="00144BAD" w:rsidRPr="0021390E">
        <w:t>reduseres</w:t>
      </w:r>
      <w:r w:rsidRPr="0021390E">
        <w:t xml:space="preserve"> samtidig som det legges et press på egeninntekter og billettpriser som går utover </w:t>
      </w:r>
      <w:r w:rsidR="00954A4C" w:rsidRPr="0021390E">
        <w:t>målet om at kunsten skal være tilgjengelig for alle på tvers av økonomiske, sosiale og kulturelle skillelinjer.</w:t>
      </w:r>
    </w:p>
    <w:p w14:paraId="1825567F" w14:textId="77777777" w:rsidR="00FF109A" w:rsidRDefault="00FF109A" w:rsidP="00FF109A">
      <w:pPr>
        <w:spacing w:after="0"/>
      </w:pPr>
    </w:p>
    <w:p w14:paraId="3449A12A" w14:textId="15E5B85C" w:rsidR="00497CDC" w:rsidRDefault="00497CDC" w:rsidP="00497CDC">
      <w:pPr>
        <w:pStyle w:val="Overskrift9"/>
        <w:rPr>
          <w:rFonts w:eastAsia="Times New Roman"/>
        </w:rPr>
      </w:pPr>
      <w:r>
        <w:rPr>
          <w:rFonts w:eastAsia="Times New Roman"/>
        </w:rPr>
        <w:t>Svekket sysselsetting</w:t>
      </w:r>
      <w:r w:rsidR="00144BAD">
        <w:rPr>
          <w:rFonts w:eastAsia="Times New Roman"/>
        </w:rPr>
        <w:t>,</w:t>
      </w:r>
      <w:r>
        <w:rPr>
          <w:rFonts w:eastAsia="Times New Roman"/>
        </w:rPr>
        <w:t xml:space="preserve"> kunstnerøkonomi</w:t>
      </w:r>
      <w:r w:rsidR="00144BAD">
        <w:rPr>
          <w:rFonts w:eastAsia="Times New Roman"/>
        </w:rPr>
        <w:t xml:space="preserve"> og kompetanse</w:t>
      </w:r>
    </w:p>
    <w:p w14:paraId="09EE817D" w14:textId="3D35DFBB" w:rsidR="008636E2" w:rsidRPr="0021390E" w:rsidRDefault="008636E2" w:rsidP="008636E2">
      <w:pPr>
        <w:spacing w:after="0"/>
      </w:pPr>
      <w:r>
        <w:rPr>
          <w:rFonts w:eastAsia="Times New Roman"/>
        </w:rPr>
        <w:t>Svekkede produksjonsbudsjetter går direkte utover kunstnerøkonomien</w:t>
      </w:r>
      <w:r w:rsidR="00704306">
        <w:rPr>
          <w:rFonts w:eastAsia="Times New Roman"/>
        </w:rPr>
        <w:t xml:space="preserve">, </w:t>
      </w:r>
      <w:r>
        <w:rPr>
          <w:rFonts w:eastAsia="Times New Roman"/>
        </w:rPr>
        <w:t xml:space="preserve">og særlig frilansere som er hardest rammet av pandemien og trenger arbeidsplasser og oppdrag å vende tilbake til. </w:t>
      </w:r>
      <w:r w:rsidR="00004E78" w:rsidRPr="0021390E">
        <w:t xml:space="preserve">Dette er stikk i strid med regjeringens overordnede mål om å sikre </w:t>
      </w:r>
      <w:r w:rsidR="004562C7" w:rsidRPr="0021390E">
        <w:t xml:space="preserve">sysselsetting og </w:t>
      </w:r>
      <w:r w:rsidR="00004E78" w:rsidRPr="0021390E">
        <w:t>trygghet for arbeidsplasser.</w:t>
      </w:r>
    </w:p>
    <w:p w14:paraId="3FECBAF5" w14:textId="77777777" w:rsidR="008636E2" w:rsidRDefault="008636E2" w:rsidP="008636E2">
      <w:pPr>
        <w:spacing w:after="0"/>
        <w:rPr>
          <w:rFonts w:eastAsia="Times New Roman"/>
        </w:rPr>
      </w:pPr>
    </w:p>
    <w:p w14:paraId="181164F3" w14:textId="56D4D642" w:rsidR="006B3C27" w:rsidRDefault="00124F78" w:rsidP="006B3C27">
      <w:pPr>
        <w:spacing w:after="0"/>
      </w:pPr>
      <w:r>
        <w:t>M</w:t>
      </w:r>
      <w:r w:rsidR="000D6E87">
        <w:t>usikk- og scenekunstinstitusjonene er arbeidsintensive virksomheter hvor økonomien i all hovedsak går direkte til kunstnerisk produksjon og dermed til å lønne kunstnere og annet fagpersonale. I</w:t>
      </w:r>
      <w:r w:rsidR="000D6E87" w:rsidRPr="004831F0">
        <w:t xml:space="preserve"> et normalår </w:t>
      </w:r>
      <w:r w:rsidR="000D6E87">
        <w:t xml:space="preserve">før </w:t>
      </w:r>
      <w:r w:rsidR="000D6E87">
        <w:lastRenderedPageBreak/>
        <w:t xml:space="preserve">pandemien ble det </w:t>
      </w:r>
      <w:r w:rsidR="000D6E87" w:rsidRPr="004831F0">
        <w:t>kanaliser</w:t>
      </w:r>
      <w:r w:rsidR="000D6E87">
        <w:t>t</w:t>
      </w:r>
      <w:r w:rsidR="000D6E87" w:rsidRPr="004831F0">
        <w:t xml:space="preserve"> over 1 milliard kroner i lønn, honorar og vederlag til kunstnere, hvorav over 40 pst. til frilansere</w:t>
      </w:r>
      <w:r w:rsidR="006B3C27">
        <w:t>/</w:t>
      </w:r>
      <w:r w:rsidR="000D6E87" w:rsidRPr="004831F0">
        <w:t>kunstnere på tidsavgrenset engasjement</w:t>
      </w:r>
      <w:r w:rsidR="000D6E87">
        <w:t>.</w:t>
      </w:r>
    </w:p>
    <w:p w14:paraId="1F718349" w14:textId="77777777" w:rsidR="006B3C27" w:rsidRDefault="006B3C27" w:rsidP="006B3C27">
      <w:pPr>
        <w:spacing w:after="0"/>
      </w:pPr>
    </w:p>
    <w:p w14:paraId="10A9CB7E" w14:textId="01E5461D" w:rsidR="006B3C27" w:rsidRDefault="008636E2" w:rsidP="006B3C27">
      <w:pPr>
        <w:spacing w:after="0"/>
        <w:rPr>
          <w:rFonts w:eastAsia="Times New Roman"/>
        </w:rPr>
      </w:pPr>
      <w:r>
        <w:rPr>
          <w:rFonts w:eastAsia="Times New Roman"/>
        </w:rPr>
        <w:t>I tillegg svekkes musikk- og scenekunstinstitusjonenes rolle som varige kompetansemiljø og den vitaliserende kraften de har for det øvrige kulturlivet i en krevende gjenoppbygging etter pandemien.</w:t>
      </w:r>
    </w:p>
    <w:p w14:paraId="53BF73F1" w14:textId="77777777" w:rsidR="008636E2" w:rsidRDefault="008636E2" w:rsidP="006B3C27">
      <w:pPr>
        <w:spacing w:after="0"/>
        <w:rPr>
          <w:rFonts w:eastAsia="Times New Roman"/>
        </w:rPr>
      </w:pPr>
    </w:p>
    <w:p w14:paraId="7464837E" w14:textId="150C3715" w:rsidR="001D2D1A" w:rsidRPr="00BE4F7A" w:rsidRDefault="001D2D1A" w:rsidP="006B3C27">
      <w:pPr>
        <w:spacing w:after="0"/>
        <w:rPr>
          <w:rFonts w:eastAsia="Times New Roman"/>
        </w:rPr>
      </w:pPr>
      <w:r w:rsidRPr="00BE4F7A">
        <w:rPr>
          <w:rFonts w:eastAsia="Times New Roman"/>
        </w:rPr>
        <w:t>Vi minner om at det tar tid og krever ressurser og kompetanse å bygge opp en infrastruktur av institusjoner på musikk- og scenekunstområdet. Det går langt fortere å bygge den ned.</w:t>
      </w:r>
      <w:r>
        <w:rPr>
          <w:rFonts w:eastAsia="Times New Roman"/>
        </w:rPr>
        <w:t xml:space="preserve"> </w:t>
      </w:r>
      <w:r w:rsidRPr="00BE4F7A">
        <w:rPr>
          <w:rFonts w:eastAsia="Times New Roman"/>
        </w:rPr>
        <w:t>Vi ber Storting</w:t>
      </w:r>
      <w:r>
        <w:rPr>
          <w:rFonts w:eastAsia="Times New Roman"/>
        </w:rPr>
        <w:t xml:space="preserve">et </w:t>
      </w:r>
      <w:r w:rsidRPr="00BE4F7A">
        <w:rPr>
          <w:rFonts w:eastAsia="Times New Roman"/>
        </w:rPr>
        <w:t>om fortsatt å tenke langsiktig og ha høye ambisjoner for den profesjonelle musikken og scenekunsten.</w:t>
      </w:r>
    </w:p>
    <w:p w14:paraId="281AA4F6" w14:textId="4F155CCD" w:rsidR="003C5AF2" w:rsidRDefault="003C5AF2" w:rsidP="00FD4102">
      <w:pPr>
        <w:pStyle w:val="Normal-Saksdok"/>
        <w:ind w:left="0"/>
      </w:pPr>
    </w:p>
    <w:p w14:paraId="5B99C8D4" w14:textId="5283FDF0" w:rsidR="001D2D1A" w:rsidRDefault="001D2D1A" w:rsidP="002C592B">
      <w:pPr>
        <w:pStyle w:val="Overskrift9"/>
      </w:pPr>
      <w:bookmarkStart w:id="3" w:name="_Hlk116467966"/>
      <w:r>
        <w:t>Riksteatret</w:t>
      </w:r>
      <w:r w:rsidR="00D17B2B">
        <w:t xml:space="preserve"> rammes særlig</w:t>
      </w:r>
    </w:p>
    <w:p w14:paraId="1147114E" w14:textId="20DB3A12" w:rsidR="00C06119" w:rsidRDefault="00E57B31" w:rsidP="00C06119">
      <w:pPr>
        <w:pStyle w:val="Ingress2"/>
      </w:pPr>
      <w:r>
        <w:t xml:space="preserve">Vi ber Stortinget merke seg at </w:t>
      </w:r>
      <w:r w:rsidRPr="00D36C5B">
        <w:t xml:space="preserve">Riksteatret </w:t>
      </w:r>
      <w:r>
        <w:t xml:space="preserve">i ABE-perioden </w:t>
      </w:r>
      <w:r w:rsidR="00785463">
        <w:t xml:space="preserve">var </w:t>
      </w:r>
      <w:r w:rsidRPr="00D36C5B">
        <w:t>rammet av enda større kutt enn de</w:t>
      </w:r>
      <w:r w:rsidR="003B002B">
        <w:t xml:space="preserve"> </w:t>
      </w:r>
      <w:r w:rsidRPr="00D36C5B">
        <w:t xml:space="preserve">øvrige </w:t>
      </w:r>
      <w:r w:rsidR="003B002B">
        <w:t>musikk- og scenekunst</w:t>
      </w:r>
      <w:r w:rsidR="00A97DA2">
        <w:t>institusjonen</w:t>
      </w:r>
      <w:r w:rsidR="003B002B">
        <w:t>e</w:t>
      </w:r>
      <w:r>
        <w:t xml:space="preserve">, og at </w:t>
      </w:r>
      <w:r>
        <w:rPr>
          <w:rFonts w:eastAsia="Times New Roman"/>
          <w:lang w:eastAsia="en-US"/>
        </w:rPr>
        <w:t xml:space="preserve">statsbudsjettet for 2023 i realiteten innebærer et realkutt på </w:t>
      </w:r>
      <w:r w:rsidR="002A16DF">
        <w:rPr>
          <w:rFonts w:eastAsia="Times New Roman"/>
          <w:lang w:eastAsia="en-US"/>
        </w:rPr>
        <w:t xml:space="preserve">nærmere </w:t>
      </w:r>
      <w:r>
        <w:rPr>
          <w:rFonts w:eastAsia="Times New Roman"/>
          <w:lang w:eastAsia="en-US"/>
        </w:rPr>
        <w:t>2 p</w:t>
      </w:r>
      <w:r w:rsidR="00C06119">
        <w:rPr>
          <w:rFonts w:eastAsia="Times New Roman"/>
          <w:lang w:eastAsia="en-US"/>
        </w:rPr>
        <w:t>rosent</w:t>
      </w:r>
      <w:r>
        <w:rPr>
          <w:rFonts w:eastAsia="Times New Roman"/>
          <w:lang w:eastAsia="en-US"/>
        </w:rPr>
        <w:t>.</w:t>
      </w:r>
      <w:r w:rsidR="00C06119" w:rsidRPr="00C06119">
        <w:t xml:space="preserve"> </w:t>
      </w:r>
      <w:r w:rsidR="00C06119">
        <w:t>En styrking av disponibel ramme er en forutsetning for at Riksteatret skal kunne ivareta sitt samfunnsansvar på en fullverdig måte.</w:t>
      </w:r>
    </w:p>
    <w:p w14:paraId="1893E980" w14:textId="40CCF089" w:rsidR="00954A4C" w:rsidRDefault="000D6E87" w:rsidP="000D6E87">
      <w:pPr>
        <w:spacing w:after="0"/>
      </w:pPr>
      <w:r>
        <w:t>Riksteatret har kompensert for de akkumulerte kuttene ved redusert antall produksjoner og visninger sammen med redusert forestillingsformat og redusert bruk av frilans</w:t>
      </w:r>
      <w:r w:rsidR="00636CC2">
        <w:t>ere</w:t>
      </w:r>
      <w:r w:rsidR="00ED126B">
        <w:t xml:space="preserve"> og involverte i produksjonene</w:t>
      </w:r>
      <w:r>
        <w:t>.</w:t>
      </w:r>
      <w:r w:rsidR="00124F78">
        <w:t xml:space="preserve"> </w:t>
      </w:r>
    </w:p>
    <w:p w14:paraId="06A6C55B" w14:textId="77777777" w:rsidR="009542FD" w:rsidRDefault="00954A4C" w:rsidP="000D6E87">
      <w:pPr>
        <w:spacing w:after="0"/>
      </w:pPr>
      <w:r>
        <w:t xml:space="preserve">Dette </w:t>
      </w:r>
      <w:r w:rsidR="009542FD">
        <w:t>rammer kunstnerne direkte så vel som tilbudet til publikum.</w:t>
      </w:r>
    </w:p>
    <w:p w14:paraId="2ED86FF4" w14:textId="77777777" w:rsidR="009542FD" w:rsidRDefault="009542FD" w:rsidP="000D6E87">
      <w:pPr>
        <w:spacing w:after="0"/>
      </w:pPr>
    </w:p>
    <w:p w14:paraId="53297274" w14:textId="332BC9F6" w:rsidR="00785463" w:rsidRDefault="000D6E87" w:rsidP="000D6E87">
      <w:pPr>
        <w:spacing w:after="0"/>
      </w:pPr>
      <w:r>
        <w:t>Teatret har prioritert, og så langt klart, å opprettholde 75 spillesteder over hele landet og er en viktig bidragsyter til kulturhusenes profesjonelle scenekunsttilbud og den verdien disse husene representerer i sine lokalsamfunn.</w:t>
      </w:r>
      <w:r w:rsidR="00785463">
        <w:t xml:space="preserve"> En reduksjon i antall spillesteder vil svekke den nasjonale målsettingen om at alle skal ha et kulturtilbud uavhengig av hvor man bor. Det gir i seg selv heller ingen økonomisk innsparing uten samtidig reduksjon i antall produksjoner</w:t>
      </w:r>
      <w:r w:rsidR="00AD706F">
        <w:t xml:space="preserve"> eller forestillinger.</w:t>
      </w:r>
    </w:p>
    <w:p w14:paraId="134424A2" w14:textId="77777777" w:rsidR="000D6E87" w:rsidRDefault="000D6E87" w:rsidP="000D6E87">
      <w:pPr>
        <w:spacing w:after="0"/>
      </w:pPr>
    </w:p>
    <w:p w14:paraId="62887E2B" w14:textId="4E3AD246" w:rsidR="001D2D1A" w:rsidRPr="00ED126B" w:rsidRDefault="00ED126B" w:rsidP="00B3774C">
      <w:pPr>
        <w:spacing w:after="0"/>
        <w:rPr>
          <w:rFonts w:eastAsia="Times New Roman"/>
          <w:lang w:eastAsia="en-US"/>
        </w:rPr>
      </w:pPr>
      <w:r>
        <w:rPr>
          <w:rFonts w:eastAsia="Times New Roman"/>
          <w:lang w:eastAsia="en-US"/>
        </w:rPr>
        <w:t>Vi registrerer at d</w:t>
      </w:r>
      <w:r w:rsidR="001D2D1A" w:rsidRPr="00ED126B">
        <w:rPr>
          <w:rFonts w:eastAsia="Times New Roman"/>
        </w:rPr>
        <w:t>epartementet vil igangsette en evaluering av Riksteatret som vil se nærmere på Riksteatrets rolle og funksjon og hvordan virksomheten svarer på behov og utfordringer som finnes på scenekunstområdet.</w:t>
      </w:r>
      <w:r>
        <w:rPr>
          <w:rFonts w:eastAsia="Times New Roman"/>
        </w:rPr>
        <w:t xml:space="preserve"> Etter vårt syn er det en underlig fremgangsmåte å først </w:t>
      </w:r>
      <w:r w:rsidR="00124F78">
        <w:rPr>
          <w:rFonts w:eastAsia="Times New Roman"/>
        </w:rPr>
        <w:t>kutte i rammen slik at Riksteatrets kjernevirksomhet svekkes</w:t>
      </w:r>
      <w:r w:rsidR="007B6D52">
        <w:rPr>
          <w:rFonts w:eastAsia="Times New Roman"/>
        </w:rPr>
        <w:t xml:space="preserve">, </w:t>
      </w:r>
      <w:r>
        <w:rPr>
          <w:rFonts w:eastAsia="Times New Roman"/>
        </w:rPr>
        <w:t xml:space="preserve">for deretter å evaluere </w:t>
      </w:r>
      <w:r w:rsidR="00064FCC">
        <w:rPr>
          <w:rFonts w:eastAsia="Times New Roman"/>
        </w:rPr>
        <w:t xml:space="preserve">teatrets </w:t>
      </w:r>
      <w:r>
        <w:rPr>
          <w:rFonts w:eastAsia="Times New Roman"/>
        </w:rPr>
        <w:t>rolle og funksjon.</w:t>
      </w:r>
    </w:p>
    <w:bookmarkEnd w:id="3"/>
    <w:p w14:paraId="1016ECB0" w14:textId="77777777" w:rsidR="001D2D1A" w:rsidRDefault="001D2D1A" w:rsidP="00E57B31">
      <w:pPr>
        <w:rPr>
          <w:rFonts w:eastAsia="Times New Roman"/>
          <w:lang w:eastAsia="en-US"/>
        </w:rPr>
      </w:pPr>
    </w:p>
    <w:p w14:paraId="728BD191" w14:textId="4E2C50AF" w:rsidR="001D2D1A" w:rsidRDefault="00C06119" w:rsidP="005A6696">
      <w:pPr>
        <w:pStyle w:val="Overskrift8fet"/>
        <w:rPr>
          <w:rFonts w:eastAsia="Times New Roman"/>
          <w:lang w:eastAsia="en-US"/>
        </w:rPr>
      </w:pPr>
      <w:r>
        <w:rPr>
          <w:rFonts w:eastAsia="Times New Roman"/>
          <w:lang w:eastAsia="en-US"/>
        </w:rPr>
        <w:t>Rammetilskudd fremfor prosjektmidler</w:t>
      </w:r>
    </w:p>
    <w:p w14:paraId="7E156C68" w14:textId="187F0C21" w:rsidR="00C06119" w:rsidRDefault="00933A2C" w:rsidP="00933A2C">
      <w:pPr>
        <w:pStyle w:val="Ingress2"/>
        <w:rPr>
          <w:rFonts w:eastAsia="Times New Roman"/>
          <w:lang w:eastAsia="en-US"/>
        </w:rPr>
      </w:pPr>
      <w:r>
        <w:rPr>
          <w:rFonts w:eastAsia="Times New Roman"/>
          <w:lang w:eastAsia="en-US"/>
        </w:rPr>
        <w:t xml:space="preserve">Vi ber </w:t>
      </w:r>
      <w:r w:rsidR="00C06119">
        <w:rPr>
          <w:rFonts w:eastAsia="Times New Roman"/>
          <w:lang w:eastAsia="en-US"/>
        </w:rPr>
        <w:t>Stortinget merke seg</w:t>
      </w:r>
      <w:r w:rsidR="00E57B31">
        <w:rPr>
          <w:rFonts w:eastAsia="Times New Roman"/>
          <w:lang w:eastAsia="en-US"/>
        </w:rPr>
        <w:t xml:space="preserve"> at </w:t>
      </w:r>
      <w:r w:rsidR="00062C4E">
        <w:rPr>
          <w:rFonts w:eastAsia="Times New Roman"/>
          <w:lang w:eastAsia="en-US"/>
        </w:rPr>
        <w:t xml:space="preserve">midler til </w:t>
      </w:r>
      <w:r w:rsidR="00062C4E">
        <w:t xml:space="preserve">særskilte mangfoldsatsinger som enkelte institusjoner har mottatt </w:t>
      </w:r>
      <w:r w:rsidR="00E57B31">
        <w:rPr>
          <w:rFonts w:eastAsia="Times New Roman"/>
          <w:lang w:eastAsia="en-US"/>
        </w:rPr>
        <w:t xml:space="preserve">i perioden </w:t>
      </w:r>
      <w:r w:rsidR="001D2D1A">
        <w:rPr>
          <w:rFonts w:eastAsia="Times New Roman"/>
          <w:lang w:eastAsia="en-US"/>
        </w:rPr>
        <w:t xml:space="preserve">2020-2022 </w:t>
      </w:r>
      <w:r w:rsidR="00062C4E">
        <w:rPr>
          <w:rFonts w:eastAsia="Times New Roman"/>
          <w:lang w:eastAsia="en-US"/>
        </w:rPr>
        <w:t>ikke er videreført i ramme</w:t>
      </w:r>
      <w:r w:rsidR="005B65CA">
        <w:rPr>
          <w:rFonts w:eastAsia="Times New Roman"/>
          <w:lang w:eastAsia="en-US"/>
        </w:rPr>
        <w:t xml:space="preserve">n </w:t>
      </w:r>
      <w:r w:rsidR="00062C4E">
        <w:rPr>
          <w:rFonts w:eastAsia="Times New Roman"/>
          <w:lang w:eastAsia="en-US"/>
        </w:rPr>
        <w:t>for 202</w:t>
      </w:r>
      <w:r w:rsidR="001A6188">
        <w:rPr>
          <w:rFonts w:eastAsia="Times New Roman"/>
          <w:lang w:eastAsia="en-US"/>
        </w:rPr>
        <w:t>3</w:t>
      </w:r>
      <w:r w:rsidR="00062C4E">
        <w:rPr>
          <w:rFonts w:eastAsia="Times New Roman"/>
          <w:lang w:eastAsia="en-US"/>
        </w:rPr>
        <w:t>, men i stedet definert som prosjekttilskudd og overført til spillemidler.</w:t>
      </w:r>
      <w:r w:rsidR="001A6188">
        <w:rPr>
          <w:rFonts w:eastAsia="Times New Roman"/>
          <w:lang w:eastAsia="en-US"/>
        </w:rPr>
        <w:t xml:space="preserve"> </w:t>
      </w:r>
      <w:r w:rsidR="00212A9F">
        <w:t xml:space="preserve">NTO er kritisk til en slik skrittvis </w:t>
      </w:r>
      <w:r w:rsidR="008A3A74">
        <w:t xml:space="preserve">omfordeling fra </w:t>
      </w:r>
      <w:r>
        <w:t xml:space="preserve">institusjonenes </w:t>
      </w:r>
      <w:r w:rsidR="00212A9F">
        <w:t xml:space="preserve">rammetilskudd </w:t>
      </w:r>
      <w:r w:rsidR="005B65CA">
        <w:t>til</w:t>
      </w:r>
      <w:r>
        <w:t xml:space="preserve"> </w:t>
      </w:r>
      <w:r w:rsidR="00212A9F">
        <w:t>prosjektfinansiering</w:t>
      </w:r>
      <w:r w:rsidR="00530DBB">
        <w:t xml:space="preserve">, </w:t>
      </w:r>
      <w:r>
        <w:t>som svekker institusjonenes kunstneriske frihet og vilkårene for langsiktig planlegging.</w:t>
      </w:r>
    </w:p>
    <w:p w14:paraId="425F9FDF" w14:textId="40F06FA5" w:rsidR="00062C4E" w:rsidRPr="00C06119" w:rsidRDefault="00C06119" w:rsidP="00E57B31">
      <w:pPr>
        <w:rPr>
          <w:rFonts w:eastAsia="Times New Roman"/>
          <w:lang w:eastAsia="en-US"/>
        </w:rPr>
      </w:pPr>
      <w:r>
        <w:rPr>
          <w:rFonts w:eastAsia="Times New Roman"/>
          <w:lang w:eastAsia="en-US"/>
        </w:rPr>
        <w:t xml:space="preserve">Vi er glade for at </w:t>
      </w:r>
      <w:r w:rsidR="001A6188" w:rsidRPr="001A6188">
        <w:t xml:space="preserve">tilskuddene </w:t>
      </w:r>
      <w:r w:rsidR="00933A2C">
        <w:t xml:space="preserve">som overføres til spillemidler </w:t>
      </w:r>
      <w:r w:rsidR="001A6188" w:rsidRPr="001A6188">
        <w:t>skal videreføres på samme nivå som i 2022</w:t>
      </w:r>
      <w:r w:rsidR="00933A2C">
        <w:t xml:space="preserve">, </w:t>
      </w:r>
      <w:r>
        <w:t>og</w:t>
      </w:r>
      <w:r w:rsidR="00933A2C">
        <w:t xml:space="preserve"> vi</w:t>
      </w:r>
      <w:r>
        <w:t xml:space="preserve"> registrerer at det legges opp til </w:t>
      </w:r>
      <w:r w:rsidR="001A6188" w:rsidRPr="001A6188">
        <w:t xml:space="preserve">at også andre kulturinstitusjoner som har søkt om midler til tiltak og prosjekter for publikumsutvikling, mangfold og inkludering, vil kunne få tildelt </w:t>
      </w:r>
      <w:r w:rsidR="00933A2C">
        <w:t>prosjekt</w:t>
      </w:r>
      <w:r w:rsidR="001A6188" w:rsidRPr="001A6188">
        <w:t>tilskudd fra spillemidlene til kulturformål i 2023.</w:t>
      </w:r>
    </w:p>
    <w:p w14:paraId="4C9221EA" w14:textId="3501BCC3" w:rsidR="00062C4E" w:rsidRDefault="00C06119" w:rsidP="00062C4E">
      <w:r>
        <w:t xml:space="preserve">Likevel vil vi understreke at </w:t>
      </w:r>
      <w:r w:rsidR="005A6696">
        <w:t xml:space="preserve">det institusjonene trenger er </w:t>
      </w:r>
      <w:r w:rsidR="00062C4E">
        <w:t>forutsigbare rammer for langsiktige strategier for å fremme mangfold som en integrert del av kjernevirksomheten</w:t>
      </w:r>
      <w:r w:rsidR="00631011">
        <w:t xml:space="preserve">. </w:t>
      </w:r>
      <w:r w:rsidR="00636CC2">
        <w:t>Når midlene tas ut av rammen</w:t>
      </w:r>
      <w:r w:rsidR="00530DBB">
        <w:t xml:space="preserve">, </w:t>
      </w:r>
      <w:r w:rsidR="00636CC2">
        <w:t>skaper det også usikkerhet og mindre forutsigbarhet knyttet til den regionale oppfølgingen for de institusjonene som har delt finansiering.</w:t>
      </w:r>
    </w:p>
    <w:p w14:paraId="6C72B20E" w14:textId="620B049E" w:rsidR="008A3A74" w:rsidRDefault="005B65CA" w:rsidP="008A3A74">
      <w:r>
        <w:t xml:space="preserve">Dette er et grep som føyer seg inn i og forsterker tendensen til skrittvis å stykke opp deler av institusjonenes rammetilskudd i prosjektmidler. </w:t>
      </w:r>
      <w:r w:rsidR="00565604">
        <w:rPr>
          <w:rFonts w:eastAsia="Times New Roman"/>
          <w:lang w:eastAsia="en-US"/>
        </w:rPr>
        <w:t>Tidligere</w:t>
      </w:r>
      <w:r w:rsidR="00565604">
        <w:t xml:space="preserve"> er det etablert både programbaserte prosjektordninger i Kulturrådets direktoratlinje og ordninger som er søkbare for institusjonene i Kulturfondet</w:t>
      </w:r>
      <w:r w:rsidR="00530DBB">
        <w:t xml:space="preserve">, </w:t>
      </w:r>
      <w:r w:rsidR="00565604">
        <w:t>p</w:t>
      </w:r>
      <w:r>
        <w:t>arallelt med at institusjonenes grunnbevilgninger svekkes år for år</w:t>
      </w:r>
      <w:r w:rsidR="00565604">
        <w:rPr>
          <w:rFonts w:eastAsia="Times New Roman"/>
          <w:lang w:eastAsia="en-US"/>
        </w:rPr>
        <w:t>.</w:t>
      </w:r>
    </w:p>
    <w:p w14:paraId="31E7DA9E" w14:textId="2CE1BEDD" w:rsidR="005A6696" w:rsidRDefault="005A6696" w:rsidP="00062C4E">
      <w:r>
        <w:lastRenderedPageBreak/>
        <w:t>Vi minner om at d</w:t>
      </w:r>
      <w:r w:rsidR="005B65CA">
        <w:t>e</w:t>
      </w:r>
      <w:r>
        <w:t xml:space="preserve"> </w:t>
      </w:r>
      <w:proofErr w:type="spellStart"/>
      <w:r>
        <w:t>mangfoldsmidlene</w:t>
      </w:r>
      <w:proofErr w:type="spellEnd"/>
      <w:r>
        <w:t xml:space="preserve"> som nå er </w:t>
      </w:r>
      <w:r w:rsidR="007965B4">
        <w:t xml:space="preserve">tatt ut av institusjonenes rammer og </w:t>
      </w:r>
      <w:r>
        <w:t xml:space="preserve">overført til spillemidler </w:t>
      </w:r>
      <w:r w:rsidR="007965B4">
        <w:t xml:space="preserve">i </w:t>
      </w:r>
      <w:r w:rsidR="005E5A74">
        <w:t xml:space="preserve">perioden 2020 – 2022 </w:t>
      </w:r>
      <w:r>
        <w:t>ble omfordelt fra rammetilskuddet til politisk styrte prosjekttilskudd som en del av ABE-reformen.</w:t>
      </w:r>
      <w:r w:rsidR="00565604">
        <w:t xml:space="preserve"> </w:t>
      </w:r>
    </w:p>
    <w:p w14:paraId="1C6C7BC0" w14:textId="2AB7E81F" w:rsidR="00212A9F" w:rsidRDefault="005E5A74" w:rsidP="00FF1AA7">
      <w:pPr>
        <w:spacing w:after="0"/>
      </w:pPr>
      <w:r w:rsidRPr="00762C9E">
        <w:t>Derso</w:t>
      </w:r>
      <w:r w:rsidR="00565604">
        <w:t xml:space="preserve">m institusjonenes </w:t>
      </w:r>
      <w:r>
        <w:rPr>
          <w:shd w:val="clear" w:color="auto" w:fill="FFFFFF"/>
        </w:rPr>
        <w:t>rammetilskudd i stedet hadde blitt oppretthold</w:t>
      </w:r>
      <w:r w:rsidRPr="00553544">
        <w:rPr>
          <w:color w:val="auto"/>
          <w:shd w:val="clear" w:color="auto" w:fill="FFFFFF"/>
        </w:rPr>
        <w:t xml:space="preserve">t, </w:t>
      </w:r>
      <w:r>
        <w:rPr>
          <w:shd w:val="clear" w:color="auto" w:fill="FFFFFF"/>
        </w:rPr>
        <w:t xml:space="preserve">ville det </w:t>
      </w:r>
      <w:r w:rsidR="009144EB">
        <w:rPr>
          <w:shd w:val="clear" w:color="auto" w:fill="FFFFFF"/>
        </w:rPr>
        <w:t xml:space="preserve">understreket det ansvaret og den tilliten som ligger i rammetilskuddsordningen og </w:t>
      </w:r>
      <w:r>
        <w:rPr>
          <w:shd w:val="clear" w:color="auto" w:fill="FFFFFF"/>
        </w:rPr>
        <w:t xml:space="preserve">gitt et langt større og mer forutsigbart handlingsrom også for langsiktige strategier for å fremme </w:t>
      </w:r>
      <w:r w:rsidRPr="001A6188">
        <w:t>publikumsutvikling, mangfold og inkludering</w:t>
      </w:r>
      <w:r w:rsidR="00212A9F">
        <w:t>.</w:t>
      </w:r>
    </w:p>
    <w:p w14:paraId="72599B08" w14:textId="77777777" w:rsidR="008A3A74" w:rsidRDefault="008A3A74" w:rsidP="005E5A74"/>
    <w:p w14:paraId="7D06810C" w14:textId="2F4F422E" w:rsidR="00553635" w:rsidRPr="00497CDC" w:rsidRDefault="005E5A74" w:rsidP="005E5A74">
      <w:pPr>
        <w:pStyle w:val="Overskrift8fet"/>
      </w:pPr>
      <w:r>
        <w:t xml:space="preserve">Kulturfondet </w:t>
      </w:r>
    </w:p>
    <w:p w14:paraId="06B141AD" w14:textId="22796ED8" w:rsidR="00470F71" w:rsidRPr="00CC6FA6" w:rsidRDefault="00470F71" w:rsidP="00563009">
      <w:pPr>
        <w:pStyle w:val="Ingress2"/>
      </w:pPr>
      <w:r w:rsidRPr="00CC6FA6">
        <w:t xml:space="preserve">NTO ber om at Stortinget bidrar til en styrking av Norsk kulturfond som kan gi Kulturrådet et større økonomisk handlingsrom i fordelingen av midler til produksjon og formidling av musikk og scenekunst, </w:t>
      </w:r>
      <w:r w:rsidR="009022D3" w:rsidRPr="00CC6FA6">
        <w:t xml:space="preserve">og at det finnes frem til løsninger </w:t>
      </w:r>
      <w:r w:rsidR="00997249" w:rsidRPr="00CC6FA6">
        <w:t xml:space="preserve">som </w:t>
      </w:r>
      <w:r w:rsidR="00CF75C1" w:rsidRPr="00CC6FA6">
        <w:t>sikrer større forutsigbarhet</w:t>
      </w:r>
      <w:r w:rsidR="000816E1" w:rsidRPr="00CC6FA6">
        <w:t xml:space="preserve"> for etablerte scenekunstkompanier.</w:t>
      </w:r>
    </w:p>
    <w:p w14:paraId="35B313F0" w14:textId="6A697163" w:rsidR="00470F71" w:rsidRPr="00CC6FA6" w:rsidRDefault="00470F71" w:rsidP="0021390E">
      <w:pPr>
        <w:rPr>
          <w:shd w:val="clear" w:color="auto" w:fill="FEFEFE"/>
        </w:rPr>
      </w:pPr>
      <w:r w:rsidRPr="00CC6FA6">
        <w:rPr>
          <w:shd w:val="clear" w:color="auto" w:fill="FEFEFE"/>
        </w:rPr>
        <w:t>Regjeringens budsjettforslag innebærer en realnedgang i Kulturfondet</w:t>
      </w:r>
      <w:r w:rsidR="00CF75C1" w:rsidRPr="00CC6FA6">
        <w:rPr>
          <w:shd w:val="clear" w:color="auto" w:fill="FEFEFE"/>
        </w:rPr>
        <w:t>, og vi registrerer at regjeringen heller ikke har funnet rom for opprettelsen av en ny ordning for etablerte scenekunstkompanier som tidligere har vært varslet.</w:t>
      </w:r>
    </w:p>
    <w:p w14:paraId="430F3894" w14:textId="1ECEE472" w:rsidR="00465264" w:rsidRPr="00CC6FA6" w:rsidRDefault="00470F71" w:rsidP="0021390E">
      <w:r w:rsidRPr="00CC6FA6">
        <w:rPr>
          <w:shd w:val="clear" w:color="auto" w:fill="FEFEFE"/>
        </w:rPr>
        <w:t xml:space="preserve">NTO deler intensjonen om å gi kompanier med helårsaktivitet og -drift og fast ansatte mer forutsigbare økonomiske rammer.  </w:t>
      </w:r>
    </w:p>
    <w:p w14:paraId="3D65336A" w14:textId="42FA7E5F" w:rsidR="00465264" w:rsidRPr="00CC6FA6" w:rsidRDefault="000816E1" w:rsidP="0021390E">
      <w:r w:rsidRPr="00CC6FA6">
        <w:t>Slike p</w:t>
      </w:r>
      <w:r w:rsidR="00465264" w:rsidRPr="00CC6FA6">
        <w:t>ersonlige kunstnerskap – om det er enkeltpersonforetak, aksjeselskap eller stiftelser – eksisterer i kraft av den eller de kunstnerne som har etablert virksomheten. Uavhengig av om disse kunstnerskapene mottar prosjekttilskudd eller driftstilskudd, må tildelingen av midler til slike personlige kunstnerskap vurderes ut ifra kunst- og kulturfaglig skjønn og ikke besluttes politisk, selv om flere kriterier enn kunstnerisk kvalitet alene kan være relevante for fordelingen av midlene.</w:t>
      </w:r>
    </w:p>
    <w:p w14:paraId="37956E5E" w14:textId="13ABB5C7" w:rsidR="00997249" w:rsidRPr="00CC6FA6" w:rsidRDefault="00997249" w:rsidP="0021390E">
      <w:r w:rsidRPr="00CC6FA6">
        <w:t>Det var derfor et lite langsiktig og svakt prinsipielt grep å flytte tilskuddet til enkelte personlige kunstnerskap over på ny post 75 under kap. 320 under politisk instruksjonsmyndighet.</w:t>
      </w:r>
    </w:p>
    <w:p w14:paraId="27750A9B" w14:textId="2B31FBCB" w:rsidR="00475094" w:rsidRPr="00CC6FA6" w:rsidRDefault="00475094" w:rsidP="0021390E">
      <w:r w:rsidRPr="00CC6FA6">
        <w:t>Vi mener at det</w:t>
      </w:r>
      <w:r w:rsidR="00470F71" w:rsidRPr="00CC6FA6">
        <w:t xml:space="preserve"> må det finnes frem til en løsning for slike personlige kunstnerskap som ivaretar intensjonen om større forutsigbarhet</w:t>
      </w:r>
      <w:r w:rsidRPr="00CC6FA6">
        <w:t xml:space="preserve"> og </w:t>
      </w:r>
      <w:r w:rsidR="00E46FD9" w:rsidRPr="00CC6FA6">
        <w:t xml:space="preserve">som </w:t>
      </w:r>
      <w:r w:rsidRPr="00CC6FA6">
        <w:t xml:space="preserve">samtidig </w:t>
      </w:r>
      <w:r w:rsidR="00470F71" w:rsidRPr="00CC6FA6">
        <w:t xml:space="preserve">sikrer </w:t>
      </w:r>
      <w:r w:rsidRPr="00CC6FA6">
        <w:t>armlengdeprinsippet</w:t>
      </w:r>
      <w:r w:rsidR="00E46FD9" w:rsidRPr="00CC6FA6">
        <w:t xml:space="preserve">. </w:t>
      </w:r>
    </w:p>
    <w:p w14:paraId="72410D07" w14:textId="5BBD178F" w:rsidR="003B4284" w:rsidRDefault="00997249" w:rsidP="0021390E">
      <w:bookmarkStart w:id="4" w:name="_Hlk116996919"/>
      <w:bookmarkStart w:id="5" w:name="_Hlk116995127"/>
      <w:r w:rsidRPr="00CC6FA6">
        <w:rPr>
          <w:rFonts w:eastAsia="Times New Roman"/>
        </w:rPr>
        <w:t>Etter vårt syn vil den beste tilnærmingen være en samlet gjennomgang av de</w:t>
      </w:r>
      <w:r w:rsidRPr="00CC6FA6">
        <w:rPr>
          <w:rFonts w:cs="Arial"/>
          <w:sz w:val="27"/>
          <w:szCs w:val="27"/>
          <w:shd w:val="clear" w:color="auto" w:fill="FEFEFE"/>
        </w:rPr>
        <w:t xml:space="preserve"> </w:t>
      </w:r>
      <w:r w:rsidRPr="00CC6FA6">
        <w:t>fagfellevurderte ordningene i Kulturfondet sammen med en styrking av både fondet og av en uavhengig programmeringsøkonomi</w:t>
      </w:r>
      <w:bookmarkStart w:id="6" w:name="_Hlk116994727"/>
      <w:r w:rsidR="00D45497">
        <w:t xml:space="preserve">. </w:t>
      </w:r>
      <w:r w:rsidR="003B4284">
        <w:t xml:space="preserve">Det siste handler om å styrke </w:t>
      </w:r>
      <w:r w:rsidR="00044BB4">
        <w:t xml:space="preserve">de forskjelligartede </w:t>
      </w:r>
      <w:r w:rsidR="003B4284" w:rsidRPr="002770A8">
        <w:t>institusjonene</w:t>
      </w:r>
      <w:r w:rsidR="000244AC">
        <w:t xml:space="preserve">, kulturhusenes </w:t>
      </w:r>
      <w:r w:rsidR="003B4284" w:rsidRPr="002770A8">
        <w:t xml:space="preserve">og andre arrangører og formidlingsarenaer sine vilkår for å </w:t>
      </w:r>
      <w:r w:rsidR="002770A8">
        <w:t xml:space="preserve">invitere inn, </w:t>
      </w:r>
      <w:r w:rsidR="003B4284" w:rsidRPr="002770A8">
        <w:t xml:space="preserve">programmere og samarbeide med selvstendige kompanier og kunstnere. </w:t>
      </w:r>
    </w:p>
    <w:bookmarkEnd w:id="4"/>
    <w:p w14:paraId="2CFE6F94" w14:textId="1679A3D5" w:rsidR="001807ED" w:rsidRPr="003D0592" w:rsidRDefault="000816E1" w:rsidP="00475094">
      <w:r w:rsidRPr="00CC6FA6">
        <w:t>Hvordan dette samlet kan bidra både til flere visninger og styrket formidling sammen med en desentralisering av Kulturrådets definisjonsmakt</w:t>
      </w:r>
      <w:r w:rsidR="0021390E">
        <w:t xml:space="preserve">, </w:t>
      </w:r>
      <w:r w:rsidR="00CC6FA6" w:rsidRPr="00CC6FA6">
        <w:t xml:space="preserve">er nærmere utdypet i </w:t>
      </w:r>
      <w:hyperlink r:id="rId13" w:history="1">
        <w:proofErr w:type="spellStart"/>
        <w:r w:rsidR="00475094" w:rsidRPr="0021390E">
          <w:rPr>
            <w:rStyle w:val="Hyperkobling"/>
            <w:color w:val="auto"/>
          </w:rPr>
          <w:t>NTOs</w:t>
        </w:r>
        <w:proofErr w:type="spellEnd"/>
        <w:r w:rsidR="00475094" w:rsidRPr="0021390E">
          <w:rPr>
            <w:rStyle w:val="Hyperkobling"/>
            <w:color w:val="auto"/>
          </w:rPr>
          <w:t xml:space="preserve"> innspill til ordning for etablerte kompanier</w:t>
        </w:r>
      </w:hyperlink>
      <w:bookmarkEnd w:id="6"/>
      <w:r w:rsidR="00475094" w:rsidRPr="0021390E">
        <w:rPr>
          <w:color w:val="auto"/>
        </w:rPr>
        <w:t>.</w:t>
      </w:r>
      <w:bookmarkEnd w:id="5"/>
    </w:p>
    <w:p w14:paraId="1FFE8116" w14:textId="77777777" w:rsidR="007258AC" w:rsidRDefault="007258AC" w:rsidP="00D57F7F"/>
    <w:p w14:paraId="6FC44343" w14:textId="74B4015B" w:rsidR="00D57F7F" w:rsidRDefault="00D57F7F" w:rsidP="007258AC">
      <w:pPr>
        <w:pStyle w:val="Overskrift4fet"/>
      </w:pPr>
      <w:r>
        <w:t>Organisering og regelverk</w:t>
      </w:r>
    </w:p>
    <w:p w14:paraId="3016A2EF" w14:textId="1E2CD6D9" w:rsidR="00D57F7F" w:rsidRPr="00D17B2B" w:rsidRDefault="00D57F7F" w:rsidP="00CC5690">
      <w:pPr>
        <w:pStyle w:val="Overskrift8fet"/>
        <w:numPr>
          <w:ilvl w:val="1"/>
          <w:numId w:val="22"/>
        </w:numPr>
      </w:pPr>
      <w:r w:rsidRPr="00D17B2B">
        <w:t>Kulturmoms</w:t>
      </w:r>
    </w:p>
    <w:p w14:paraId="6F758329" w14:textId="522185D3" w:rsidR="00D57F7F" w:rsidRPr="007B587E" w:rsidRDefault="00D57F7F" w:rsidP="0087453E">
      <w:pPr>
        <w:spacing w:after="0"/>
        <w:rPr>
          <w:b/>
          <w:color w:val="4B452C"/>
          <w:szCs w:val="20"/>
        </w:rPr>
      </w:pPr>
      <w:r w:rsidRPr="007B587E">
        <w:rPr>
          <w:b/>
          <w:color w:val="4B452C"/>
          <w:szCs w:val="20"/>
        </w:rPr>
        <w:t>NTO anmoder om at dagens merverdiavgiftsunntak for omsetning av billetter til musikk og scenekunst fjernes, og at disse områdene innlemmes i avgiftssystemet med lav sats</w:t>
      </w:r>
      <w:r w:rsidR="0087453E" w:rsidRPr="0087453E">
        <w:t xml:space="preserve"> </w:t>
      </w:r>
      <w:r w:rsidR="0087453E" w:rsidRPr="00631011">
        <w:rPr>
          <w:rStyle w:val="Ingress2Tegn"/>
        </w:rPr>
        <w:t>i tråd med Kulturmomsutvalgets forslag</w:t>
      </w:r>
      <w:r w:rsidRPr="00631011">
        <w:rPr>
          <w:rStyle w:val="Ingress2Tegn"/>
        </w:rPr>
        <w:t xml:space="preserve">.  En slik lovendring </w:t>
      </w:r>
      <w:r w:rsidR="0087453E" w:rsidRPr="00631011">
        <w:rPr>
          <w:rStyle w:val="Ingress2Tegn"/>
        </w:rPr>
        <w:t xml:space="preserve">har i dag bred tilslutning i bransjen og </w:t>
      </w:r>
      <w:r w:rsidRPr="00631011">
        <w:rPr>
          <w:rStyle w:val="Ingress2Tegn"/>
        </w:rPr>
        <w:t>vil bidra til betydelig forenkling, et mer enhetlig regelverk for kultursektoren og lavere administrative</w:t>
      </w:r>
      <w:r w:rsidRPr="007B587E">
        <w:rPr>
          <w:b/>
          <w:color w:val="4B452C"/>
          <w:szCs w:val="20"/>
        </w:rPr>
        <w:t xml:space="preserve"> kostnader. </w:t>
      </w:r>
    </w:p>
    <w:p w14:paraId="131B3871" w14:textId="77777777" w:rsidR="00530DBB" w:rsidRDefault="0087453E" w:rsidP="00D17B2B">
      <w:pPr>
        <w:spacing w:after="0"/>
      </w:pPr>
      <w:r>
        <w:lastRenderedPageBreak/>
        <w:t>Etter endringen i loven i 2010 ble kinoer, museer, gallerier, opplevelsessentre og fornøyelsesparker omfattet av avgiftssystemet, mens musikk og scenekunst fortsatt er unntatt avgift, på tross av Kulturmomsutvalgets forslag om at adgang til de fleste former for kulturarrangementer skulle omfattes av kulturmoms.</w:t>
      </w:r>
    </w:p>
    <w:p w14:paraId="3D6E0A48" w14:textId="77777777" w:rsidR="00530DBB" w:rsidRDefault="00530DBB" w:rsidP="00D17B2B">
      <w:pPr>
        <w:spacing w:after="0"/>
      </w:pPr>
    </w:p>
    <w:p w14:paraId="65ADAE4F" w14:textId="1651065E" w:rsidR="0087453E" w:rsidRDefault="0087453E" w:rsidP="00D17B2B">
      <w:pPr>
        <w:spacing w:after="0"/>
      </w:pPr>
      <w:r>
        <w:t xml:space="preserve">Det bør etter vårt syn veie tungt at en slik «breddemodell» som utvalget tok til orde for vil innebære store forenklinger for aktørene ved at man vil slippe vanskelige avgrensninger og fordelingsspørsmål som oppstår når man driver såkalt delt virksomhet (dels </w:t>
      </w:r>
      <w:proofErr w:type="spellStart"/>
      <w:r>
        <w:t>avgiftsunntatt</w:t>
      </w:r>
      <w:proofErr w:type="spellEnd"/>
      <w:r>
        <w:t xml:space="preserve"> og dels avgiftspliktig). I tillegg vil man med en slik modell unngå at det oppstår konkurransemessige forskjeller mellom aktører som tilbyr tjenester til publikum i det samme markedet. </w:t>
      </w:r>
    </w:p>
    <w:p w14:paraId="7F2C80DE" w14:textId="77777777" w:rsidR="0087453E" w:rsidRDefault="0087453E" w:rsidP="00D17B2B">
      <w:pPr>
        <w:spacing w:after="0"/>
      </w:pPr>
    </w:p>
    <w:p w14:paraId="2CA9BF1F" w14:textId="643EF046" w:rsidR="0087453E" w:rsidRDefault="0087453E" w:rsidP="00D17B2B">
      <w:pPr>
        <w:spacing w:after="0"/>
      </w:pPr>
      <w:r>
        <w:t xml:space="preserve">For en nærmere begrunnelse og redegjørelse for forslag til endring av merverdiavgiftsloven viser vi til vår tidligere </w:t>
      </w:r>
      <w:hyperlink r:id="rId14" w:history="1">
        <w:r w:rsidRPr="007B587E">
          <w:rPr>
            <w:color w:val="2F2300" w:themeColor="hyperlink"/>
            <w:u w:val="single"/>
          </w:rPr>
          <w:t>anmodning om innføring av kulturmoms</w:t>
        </w:r>
      </w:hyperlink>
      <w:r>
        <w:rPr>
          <w:color w:val="2F2300" w:themeColor="hyperlink"/>
          <w:u w:val="single"/>
        </w:rPr>
        <w:t xml:space="preserve"> </w:t>
      </w:r>
      <w:r>
        <w:t>med vedlagt notat fra Ernst &amp; Young utarbeidet etter oppdrag fra NTO.</w:t>
      </w:r>
    </w:p>
    <w:p w14:paraId="5D94A1CB" w14:textId="77777777" w:rsidR="0087453E" w:rsidRDefault="0087453E" w:rsidP="00D17B2B">
      <w:pPr>
        <w:spacing w:after="0"/>
      </w:pPr>
    </w:p>
    <w:p w14:paraId="37066C06" w14:textId="04ABE22E" w:rsidR="00D57F7F" w:rsidRDefault="00D57F7F" w:rsidP="00D17B2B">
      <w:pPr>
        <w:pStyle w:val="Overskrift8fet"/>
      </w:pPr>
      <w:r>
        <w:t>Revisjon av kulturloven</w:t>
      </w:r>
    </w:p>
    <w:p w14:paraId="03DA090D" w14:textId="008C1391" w:rsidR="005A2FE3" w:rsidRDefault="002E0A13" w:rsidP="005C3D4F">
      <w:pPr>
        <w:pStyle w:val="Ingress2"/>
        <w:rPr>
          <w:rFonts w:eastAsia="Times New Roman"/>
        </w:rPr>
      </w:pPr>
      <w:r>
        <w:t>NTO anmoder Stortinget om å etterlyse fortgang i den varslede revisjonen av kulturloven</w:t>
      </w:r>
      <w:r w:rsidR="00631011">
        <w:t xml:space="preserve">. Vi ber om at </w:t>
      </w:r>
      <w:r w:rsidR="005A2FE3">
        <w:rPr>
          <w:rFonts w:eastAsia="Times New Roman"/>
        </w:rPr>
        <w:t xml:space="preserve">armlengdeprinsippet </w:t>
      </w:r>
      <w:r w:rsidR="00631011">
        <w:rPr>
          <w:rFonts w:eastAsia="Times New Roman"/>
        </w:rPr>
        <w:t>lovfestes</w:t>
      </w:r>
      <w:r w:rsidR="00563009">
        <w:rPr>
          <w:rFonts w:eastAsia="Times New Roman"/>
        </w:rPr>
        <w:t xml:space="preserve">, </w:t>
      </w:r>
      <w:r w:rsidR="005A2FE3">
        <w:rPr>
          <w:rFonts w:eastAsia="Times New Roman"/>
        </w:rPr>
        <w:t xml:space="preserve">sammen med en utvidet formålsbestemmelse i kulturloven som tydeliggjør </w:t>
      </w:r>
      <w:r w:rsidR="005A2FE3">
        <w:t>det ansvaret offentlige myndigheter har for å sikre de profesjonelle kunstinstitusjonene forutsigbare rammevilkår som en viktig del av ytringsfrihetens infrastruktur.</w:t>
      </w:r>
    </w:p>
    <w:p w14:paraId="3DFDB1A5" w14:textId="5064F10A" w:rsidR="005A2FE3" w:rsidRPr="005A2FE3" w:rsidRDefault="001A4683" w:rsidP="005A2FE3">
      <w:r>
        <w:t xml:space="preserve">Vi </w:t>
      </w:r>
      <w:r w:rsidR="00631011">
        <w:t xml:space="preserve">finner ingen omtale av den varslede revisjonen av kulturloven i </w:t>
      </w:r>
      <w:r w:rsidR="005B5B19">
        <w:t xml:space="preserve">statsbudsjettet. Det er imidlertid gledelig at </w:t>
      </w:r>
      <w:r>
        <w:t xml:space="preserve">Ytringsfrihetskommisjonen støtter </w:t>
      </w:r>
      <w:r w:rsidR="005A2FE3">
        <w:t xml:space="preserve">og følger opp </w:t>
      </w:r>
      <w:proofErr w:type="spellStart"/>
      <w:r w:rsidR="005A2FE3">
        <w:t>NTOs</w:t>
      </w:r>
      <w:proofErr w:type="spellEnd"/>
      <w:r w:rsidR="005A2FE3">
        <w:t xml:space="preserve"> </w:t>
      </w:r>
      <w:bookmarkStart w:id="7" w:name="_Hlk111733661"/>
      <w:r w:rsidR="005A2FE3" w:rsidRPr="005F68A5">
        <w:rPr>
          <w:rFonts w:cs="Arial"/>
        </w:rPr>
        <w:t>anbefalinger om å knytte kulturlovas formålsparagraf tettere opp mot infrastrukturkravet i Grunnloven § 100</w:t>
      </w:r>
      <w:r w:rsidR="00530DBB">
        <w:rPr>
          <w:rFonts w:cs="Arial"/>
        </w:rPr>
        <w:t xml:space="preserve">, </w:t>
      </w:r>
      <w:r w:rsidR="005A2FE3" w:rsidRPr="005F68A5">
        <w:rPr>
          <w:rFonts w:cs="Arial"/>
        </w:rPr>
        <w:t xml:space="preserve">så vel som å lovfeste armlengdeprinsippet med direkte henvisning til </w:t>
      </w:r>
      <w:hyperlink r:id="rId15" w:history="1">
        <w:proofErr w:type="spellStart"/>
        <w:r w:rsidR="005A2FE3" w:rsidRPr="005F68A5">
          <w:rPr>
            <w:rFonts w:cs="Arial"/>
            <w:color w:val="0563C1"/>
            <w:u w:val="single"/>
          </w:rPr>
          <w:t>NTOs</w:t>
        </w:r>
        <w:proofErr w:type="spellEnd"/>
        <w:r w:rsidR="005A2FE3" w:rsidRPr="005F68A5">
          <w:rPr>
            <w:rFonts w:cs="Arial"/>
            <w:color w:val="0563C1"/>
            <w:u w:val="single"/>
          </w:rPr>
          <w:t xml:space="preserve"> innspill til revisjon av kulturlova</w:t>
        </w:r>
      </w:hyperlink>
      <w:r w:rsidR="005A2FE3">
        <w:rPr>
          <w:rFonts w:cs="Arial"/>
        </w:rPr>
        <w:t xml:space="preserve"> </w:t>
      </w:r>
      <w:r w:rsidR="005A2FE3" w:rsidRPr="005F68A5">
        <w:rPr>
          <w:rFonts w:cs="Arial"/>
        </w:rPr>
        <w:t xml:space="preserve">for forslag til hvordan en </w:t>
      </w:r>
      <w:r w:rsidR="005C3D4F">
        <w:rPr>
          <w:rFonts w:cs="Arial"/>
        </w:rPr>
        <w:t xml:space="preserve">slik </w:t>
      </w:r>
      <w:r w:rsidR="005A2FE3" w:rsidRPr="005F68A5">
        <w:rPr>
          <w:rFonts w:cs="Arial"/>
        </w:rPr>
        <w:t>lovfesting kan utformes.</w:t>
      </w:r>
    </w:p>
    <w:p w14:paraId="4894E44D" w14:textId="39583BA6" w:rsidR="005A2FE3" w:rsidRPr="005F68A5" w:rsidRDefault="005B5B19" w:rsidP="00C46F57">
      <w:pPr>
        <w:spacing w:after="0"/>
      </w:pPr>
      <w:r>
        <w:t>Vi viser også til at k</w:t>
      </w:r>
      <w:r w:rsidR="005A2FE3" w:rsidRPr="005F68A5">
        <w:t xml:space="preserve">ommisjonen støtter vårt ønske om </w:t>
      </w:r>
      <w:r w:rsidR="005A2FE3">
        <w:t>å få gjennomført en undersøkelse om hvordan armlengdeprinsippet forstås og praktiseres</w:t>
      </w:r>
      <w:r w:rsidR="003C4FD6">
        <w:t>.</w:t>
      </w:r>
    </w:p>
    <w:bookmarkEnd w:id="7"/>
    <w:p w14:paraId="0E821585" w14:textId="77777777" w:rsidR="00BF4B63" w:rsidRDefault="00BF4B63" w:rsidP="000D6E87"/>
    <w:p w14:paraId="0FDF18AB" w14:textId="740D6FBB" w:rsidR="00293FAC" w:rsidRPr="00553635" w:rsidRDefault="001C26DE" w:rsidP="00CC5690">
      <w:pPr>
        <w:pStyle w:val="Overskrift8fet"/>
      </w:pPr>
      <w:r>
        <w:t>reversering av oppgaveoverføringene til Kulturrådet</w:t>
      </w:r>
    </w:p>
    <w:p w14:paraId="6E9FF4B5" w14:textId="41DBEF3B" w:rsidR="00BF4B63" w:rsidRDefault="00293FAC" w:rsidP="00E30351">
      <w:pPr>
        <w:pStyle w:val="Ingress2"/>
        <w:spacing w:after="0"/>
      </w:pPr>
      <w:r>
        <w:t xml:space="preserve">NTO ber om at </w:t>
      </w:r>
      <w:r w:rsidR="00CC5690">
        <w:t xml:space="preserve">samtlige av </w:t>
      </w:r>
      <w:r>
        <w:t>de faste/varige musikk- og scenekunstinstitusjonene</w:t>
      </w:r>
      <w:r w:rsidR="00BF4B63">
        <w:t xml:space="preserve">, som inngår i den samme nasjonale infrastrukturen for produksjon og formidling, beholdes </w:t>
      </w:r>
      <w:r>
        <w:t xml:space="preserve">som </w:t>
      </w:r>
      <w:r w:rsidR="00BF4B63">
        <w:t>n</w:t>
      </w:r>
      <w:r>
        <w:t>avngitte tilskuddsmottakere i statsbudsjettet.</w:t>
      </w:r>
      <w:r w:rsidR="001C26DE">
        <w:t xml:space="preserve"> Vi ber videre om at tilskuddet til de samme institusjonene samles på kap. 323 post 70</w:t>
      </w:r>
      <w:r w:rsidR="00E23883">
        <w:t xml:space="preserve"> under direkte forvaltning av departementet</w:t>
      </w:r>
      <w:r w:rsidR="00B274BA">
        <w:t xml:space="preserve">, </w:t>
      </w:r>
      <w:r w:rsidR="001C26DE">
        <w:t xml:space="preserve">og at det ikke </w:t>
      </w:r>
      <w:r w:rsidR="00BF4B63">
        <w:t>gjøres ytterlige endringer i tilskuddsforvaltningen uten ordinære utrednings- og høringsprosesser.</w:t>
      </w:r>
    </w:p>
    <w:p w14:paraId="6639F945" w14:textId="77777777" w:rsidR="00E30351" w:rsidRDefault="00E30351" w:rsidP="00BF4B63">
      <w:pPr>
        <w:pStyle w:val="Ingress2"/>
      </w:pPr>
    </w:p>
    <w:p w14:paraId="1567B769" w14:textId="77777777" w:rsidR="00E30351" w:rsidRDefault="00E30351" w:rsidP="00E30351">
      <w:pPr>
        <w:pStyle w:val="Overskrift9"/>
      </w:pPr>
      <w:r>
        <w:t>Gledelig økning og flytting av tilskuddet til Peer Gynt AS</w:t>
      </w:r>
    </w:p>
    <w:p w14:paraId="46F3FD6D" w14:textId="18C8EB2E" w:rsidR="00E30351" w:rsidRDefault="00E30351" w:rsidP="005546D9">
      <w:pPr>
        <w:spacing w:after="0"/>
      </w:pPr>
      <w:r>
        <w:t xml:space="preserve">Vi er glade for at tilskuddet til </w:t>
      </w:r>
      <w:r w:rsidRPr="007E475D">
        <w:t>Peer Gynt</w:t>
      </w:r>
      <w:r>
        <w:t xml:space="preserve"> økes med 1. mill. kroner og overføres fra Norsk kulturfond til post 75 etter forslag fra rådet so</w:t>
      </w:r>
      <w:r w:rsidR="00DA0A51">
        <w:t>m</w:t>
      </w:r>
      <w:r>
        <w:t xml:space="preserve"> forvalter fondet. Dette vil bidra til større forutsigbarhet for festivalen </w:t>
      </w:r>
      <w:r w:rsidR="00880630">
        <w:t xml:space="preserve">som en varig institusjon med fast driftstilskudd som navngitt mottaker på statsbudsjettet, og representerer et steg i </w:t>
      </w:r>
      <w:r w:rsidR="005B5B19">
        <w:t xml:space="preserve">riktig </w:t>
      </w:r>
      <w:r w:rsidR="00880630">
        <w:t xml:space="preserve">retning når det gjelder organiseringen av politikk og forvaltning. </w:t>
      </w:r>
    </w:p>
    <w:p w14:paraId="33664EBF" w14:textId="77777777" w:rsidR="005546D9" w:rsidRPr="007E475D" w:rsidRDefault="005546D9" w:rsidP="00E30351"/>
    <w:p w14:paraId="6B1CB5B6" w14:textId="0FDE6606" w:rsidR="00E30351" w:rsidRDefault="00E30351" w:rsidP="00E30351">
      <w:pPr>
        <w:pStyle w:val="Overskrift9"/>
      </w:pPr>
      <w:r>
        <w:t>Navngitte tilskuddsmottakere på statsbudsjettet</w:t>
      </w:r>
    </w:p>
    <w:p w14:paraId="3A918646" w14:textId="53CF83E1" w:rsidR="00293FAC" w:rsidRDefault="00293FAC" w:rsidP="00BF4B63">
      <w:pPr>
        <w:rPr>
          <w:shd w:val="clear" w:color="auto" w:fill="FFFFFF"/>
        </w:rPr>
      </w:pPr>
      <w:r>
        <w:t xml:space="preserve">Vi registrerer </w:t>
      </w:r>
      <w:r w:rsidR="00E30351">
        <w:t xml:space="preserve">imidlertid </w:t>
      </w:r>
      <w:r>
        <w:t xml:space="preserve">at </w:t>
      </w:r>
      <w:r>
        <w:rPr>
          <w:shd w:val="clear" w:color="auto" w:fill="FFFFFF"/>
        </w:rPr>
        <w:t xml:space="preserve">regjeringen har startet et </w:t>
      </w:r>
      <w:r w:rsidR="002C6EFB">
        <w:rPr>
          <w:shd w:val="clear" w:color="auto" w:fill="FFFFFF"/>
        </w:rPr>
        <w:t xml:space="preserve">overordnet </w:t>
      </w:r>
      <w:r>
        <w:rPr>
          <w:shd w:val="clear" w:color="auto" w:fill="FFFFFF"/>
        </w:rPr>
        <w:t>arbeid med å redusere antall navngitte tilskuddsmottakere i statsbudsjettet</w:t>
      </w:r>
      <w:r w:rsidR="002C6EFB">
        <w:rPr>
          <w:shd w:val="clear" w:color="auto" w:fill="FFFFFF"/>
        </w:rPr>
        <w:t xml:space="preserve"> (jf. </w:t>
      </w:r>
      <w:hyperlink r:id="rId16" w:history="1">
        <w:r w:rsidR="00A470C2">
          <w:rPr>
            <w:rStyle w:val="Hyperkobling"/>
            <w:shd w:val="clear" w:color="auto" w:fill="FFFFFF"/>
          </w:rPr>
          <w:t>Gul bok</w:t>
        </w:r>
      </w:hyperlink>
      <w:r w:rsidR="00A470C2">
        <w:rPr>
          <w:shd w:val="clear" w:color="auto" w:fill="FFFFFF"/>
        </w:rPr>
        <w:t>)</w:t>
      </w:r>
      <w:r>
        <w:rPr>
          <w:shd w:val="clear" w:color="auto" w:fill="FFFFFF"/>
        </w:rPr>
        <w:t xml:space="preserve">, og at Kultur- og likestillingsdepartementet </w:t>
      </w:r>
      <w:r w:rsidR="002C6EFB">
        <w:rPr>
          <w:shd w:val="clear" w:color="auto" w:fill="FFFFFF"/>
        </w:rPr>
        <w:t xml:space="preserve">som følge av </w:t>
      </w:r>
      <w:r w:rsidR="00A470C2">
        <w:rPr>
          <w:shd w:val="clear" w:color="auto" w:fill="FFFFFF"/>
        </w:rPr>
        <w:t xml:space="preserve">dette </w:t>
      </w:r>
      <w:r>
        <w:rPr>
          <w:shd w:val="clear" w:color="auto" w:fill="FFFFFF"/>
        </w:rPr>
        <w:t>vil sette i gang en prosess for å se på mulighetene for å redusere antall</w:t>
      </w:r>
      <w:r w:rsidR="00E30351">
        <w:rPr>
          <w:shd w:val="clear" w:color="auto" w:fill="FFFFFF"/>
        </w:rPr>
        <w:t xml:space="preserve">et slike </w:t>
      </w:r>
      <w:r>
        <w:rPr>
          <w:shd w:val="clear" w:color="auto" w:fill="FFFFFF"/>
        </w:rPr>
        <w:t>tilskuddsmottakere på departementets budsjettområde og innlemme disse i søkbare tilskuddsordninger. </w:t>
      </w:r>
    </w:p>
    <w:p w14:paraId="389B5572" w14:textId="65440CEA" w:rsidR="005471BA" w:rsidRDefault="005471BA" w:rsidP="005471BA">
      <w:pPr>
        <w:rPr>
          <w:shd w:val="clear" w:color="auto" w:fill="FFFFFF"/>
        </w:rPr>
      </w:pPr>
      <w:r>
        <w:rPr>
          <w:shd w:val="clear" w:color="auto" w:fill="FFFFFF"/>
        </w:rPr>
        <w:lastRenderedPageBreak/>
        <w:t>Det er positivt at departementet vil «legge vekt på å forankre et slikt arbeid i nær dialog med sektoren og berørte aktører»</w:t>
      </w:r>
      <w:r w:rsidR="006C2D6C">
        <w:rPr>
          <w:shd w:val="clear" w:color="auto" w:fill="FFFFFF"/>
        </w:rPr>
        <w:t xml:space="preserve">. I den grad prosessen vil omfatte </w:t>
      </w:r>
      <w:proofErr w:type="spellStart"/>
      <w:r w:rsidR="006C2D6C">
        <w:rPr>
          <w:shd w:val="clear" w:color="auto" w:fill="FFFFFF"/>
        </w:rPr>
        <w:t>NTOs</w:t>
      </w:r>
      <w:proofErr w:type="spellEnd"/>
      <w:r w:rsidR="006C2D6C">
        <w:rPr>
          <w:shd w:val="clear" w:color="auto" w:fill="FFFFFF"/>
        </w:rPr>
        <w:t xml:space="preserve"> medlemmer, </w:t>
      </w:r>
      <w:r>
        <w:rPr>
          <w:shd w:val="clear" w:color="auto" w:fill="FFFFFF"/>
        </w:rPr>
        <w:t xml:space="preserve">forutsetter </w:t>
      </w:r>
      <w:r w:rsidR="006C2D6C">
        <w:rPr>
          <w:shd w:val="clear" w:color="auto" w:fill="FFFFFF"/>
        </w:rPr>
        <w:t xml:space="preserve">vi </w:t>
      </w:r>
      <w:r>
        <w:rPr>
          <w:shd w:val="clear" w:color="auto" w:fill="FFFFFF"/>
        </w:rPr>
        <w:t xml:space="preserve">at NTO vil være en sentral part i en slik kunnskapsfremmende dialog for å </w:t>
      </w:r>
      <w:r w:rsidR="006C2D6C">
        <w:rPr>
          <w:shd w:val="clear" w:color="auto" w:fill="FFFFFF"/>
        </w:rPr>
        <w:t xml:space="preserve">sikre </w:t>
      </w:r>
      <w:r>
        <w:rPr>
          <w:shd w:val="clear" w:color="auto" w:fill="FFFFFF"/>
        </w:rPr>
        <w:t>et best mulig beslutningsgrunnlag</w:t>
      </w:r>
      <w:r w:rsidR="009D0B34">
        <w:rPr>
          <w:shd w:val="clear" w:color="auto" w:fill="FFFFFF"/>
        </w:rPr>
        <w:t>.</w:t>
      </w:r>
    </w:p>
    <w:p w14:paraId="63168C0C" w14:textId="4C83BA07" w:rsidR="00B96C48" w:rsidRDefault="00B96C48" w:rsidP="005546D9">
      <w:pPr>
        <w:spacing w:after="0"/>
      </w:pPr>
      <w:r>
        <w:t xml:space="preserve">Vi viser </w:t>
      </w:r>
      <w:r w:rsidR="009D0B34">
        <w:t xml:space="preserve">i den anledning </w:t>
      </w:r>
      <w:r>
        <w:t xml:space="preserve">til </w:t>
      </w:r>
      <w:hyperlink r:id="rId17" w:history="1">
        <w:r w:rsidR="006C2D6C">
          <w:rPr>
            <w:rStyle w:val="Hyperkobling"/>
          </w:rPr>
          <w:t>svar fra Kulturdepartementet</w:t>
        </w:r>
      </w:hyperlink>
      <w:r w:rsidR="009D0B34">
        <w:t xml:space="preserve"> (2020) </w:t>
      </w:r>
      <w:r>
        <w:t xml:space="preserve">på </w:t>
      </w:r>
      <w:hyperlink r:id="rId18" w:history="1">
        <w:proofErr w:type="spellStart"/>
        <w:r w:rsidR="006C2D6C">
          <w:rPr>
            <w:rStyle w:val="Hyperkobling"/>
          </w:rPr>
          <w:t>NTOs</w:t>
        </w:r>
        <w:proofErr w:type="spellEnd"/>
        <w:r w:rsidR="006C2D6C">
          <w:rPr>
            <w:rStyle w:val="Hyperkobling"/>
          </w:rPr>
          <w:t xml:space="preserve"> spørsmål</w:t>
        </w:r>
      </w:hyperlink>
      <w:r w:rsidR="006C2D6C">
        <w:t xml:space="preserve"> </w:t>
      </w:r>
      <w:r>
        <w:t xml:space="preserve">om endring fra enkelttilskudd til tilskuddsordninger </w:t>
      </w:r>
      <w:r w:rsidR="006D7680">
        <w:t xml:space="preserve">er </w:t>
      </w:r>
      <w:r>
        <w:t>neste steg</w:t>
      </w:r>
      <w:r w:rsidR="006C2D6C">
        <w:t xml:space="preserve"> i oppgaveoverføringene til Kulturrådet.</w:t>
      </w:r>
      <w:r w:rsidR="006D7680">
        <w:t xml:space="preserve"> Svaret fra departementet </w:t>
      </w:r>
      <w:r w:rsidR="009D0B34">
        <w:t xml:space="preserve">den gang </w:t>
      </w:r>
      <w:r w:rsidR="006D7680">
        <w:t>var at det ikke foreligger noen slike planer, og at det i så fall vi</w:t>
      </w:r>
      <w:r w:rsidR="009D0B34">
        <w:t>l</w:t>
      </w:r>
      <w:r w:rsidR="006D7680">
        <w:t xml:space="preserve"> være </w:t>
      </w:r>
      <w:r>
        <w:t>en type endring som vil innebære en ordinær utrednings- og høringsprosess.</w:t>
      </w:r>
    </w:p>
    <w:p w14:paraId="4209D259" w14:textId="4E1F60A2" w:rsidR="00101EDF" w:rsidRDefault="00101EDF" w:rsidP="005546D9">
      <w:pPr>
        <w:spacing w:after="0"/>
      </w:pPr>
    </w:p>
    <w:p w14:paraId="24CAF694" w14:textId="44A247D1" w:rsidR="00101EDF" w:rsidRDefault="00614302" w:rsidP="005546D9">
      <w:pPr>
        <w:spacing w:after="0"/>
      </w:pPr>
      <w:r>
        <w:t xml:space="preserve">NTO ser frem til en god og konstruktiv dialog med departementet. Vi legger til grunn at den nasjonale infrastrukturen av selvstendige og forskjelligartede musikk- og scenekunstinstitusjoner sikres som navngitte tilskuddsmottakere direkte på statsbudsjettet, og at ingen av dem innlemmes i søkbare tilskuddsordninger. </w:t>
      </w:r>
    </w:p>
    <w:p w14:paraId="20A9EFB9" w14:textId="77777777" w:rsidR="00376EF7" w:rsidRDefault="00376EF7" w:rsidP="005546D9">
      <w:pPr>
        <w:spacing w:after="0"/>
      </w:pPr>
    </w:p>
    <w:p w14:paraId="5F226999" w14:textId="6858A7BB" w:rsidR="00293FAC" w:rsidRDefault="008E5956" w:rsidP="00E30351">
      <w:pPr>
        <w:pStyle w:val="Overskrift9"/>
      </w:pPr>
      <w:r>
        <w:t>Forutsigbarhet og spredt beslutningsmyndighet</w:t>
      </w:r>
      <w:r w:rsidR="009D0B34">
        <w:t xml:space="preserve"> </w:t>
      </w:r>
    </w:p>
    <w:p w14:paraId="72E7B727" w14:textId="77777777" w:rsidR="009D0B34" w:rsidRPr="008C7AE6" w:rsidRDefault="009D0B34" w:rsidP="009D0B34">
      <w:pPr>
        <w:rPr>
          <w:rFonts w:eastAsia="Times New Roman"/>
        </w:rPr>
      </w:pPr>
      <w:r w:rsidRPr="008C7AE6">
        <w:rPr>
          <w:rFonts w:eastAsia="Times New Roman"/>
        </w:rPr>
        <w:t>Viktige kjennetegn for musikk- og scenekunstinstitusjonene er at de</w:t>
      </w:r>
      <w:r>
        <w:rPr>
          <w:rFonts w:eastAsia="Times New Roman"/>
        </w:rPr>
        <w:t>,</w:t>
      </w:r>
      <w:r w:rsidRPr="008C7AE6">
        <w:rPr>
          <w:rFonts w:eastAsia="Times New Roman"/>
        </w:rPr>
        <w:t xml:space="preserve"> </w:t>
      </w:r>
      <w:r>
        <w:rPr>
          <w:rFonts w:eastAsia="Times New Roman"/>
        </w:rPr>
        <w:t xml:space="preserve">til forskjell fra personlige kunstnerskap, </w:t>
      </w:r>
      <w:r w:rsidRPr="008C7AE6">
        <w:rPr>
          <w:rFonts w:eastAsia="Times New Roman"/>
        </w:rPr>
        <w:t>har</w:t>
      </w:r>
      <w:r w:rsidRPr="008C7AE6">
        <w:rPr>
          <w:rFonts w:eastAsia="Times New Roman"/>
          <w:i/>
          <w:iCs/>
        </w:rPr>
        <w:t> en skiftende kunstnerisk ledelse på åremål</w:t>
      </w:r>
      <w:r w:rsidRPr="008C7AE6">
        <w:rPr>
          <w:rFonts w:eastAsia="Times New Roman"/>
        </w:rPr>
        <w:t>. Dette er varige institusjoner som eksisterer uavhengig av den eller de kunstnerne som måtte ha etablert virksomheten.</w:t>
      </w:r>
      <w:r>
        <w:rPr>
          <w:rFonts w:eastAsia="Times New Roman"/>
        </w:rPr>
        <w:t xml:space="preserve"> </w:t>
      </w:r>
      <w:r w:rsidRPr="008C7AE6">
        <w:rPr>
          <w:rFonts w:eastAsia="Times New Roman"/>
        </w:rPr>
        <w:t>Hver enkelt av disse institusjonene ivaretar, innenfor sin egendefinerte kunstneriske profil, et bredt spekter av kunstnerskap og prosjekter som samlet representerer et mangfold av estetiske uttrykk.</w:t>
      </w:r>
    </w:p>
    <w:p w14:paraId="2766D880" w14:textId="678CC4E5" w:rsidR="00080BFB" w:rsidRDefault="004A1E4F" w:rsidP="00080BFB">
      <w:r>
        <w:t xml:space="preserve">Etter vårt syn bør alle </w:t>
      </w:r>
      <w:r w:rsidR="00E23883">
        <w:t>slike</w:t>
      </w:r>
      <w:r>
        <w:t xml:space="preserve"> profesjonelle musikk- og scenekunstinstitusjone</w:t>
      </w:r>
      <w:r w:rsidR="00E23883">
        <w:t>r</w:t>
      </w:r>
      <w:r>
        <w:t>, som i dag er spredt på ulike kapitler og poster i statsbudsjettet, samles på ka</w:t>
      </w:r>
      <w:r w:rsidR="00DE4C07">
        <w:t>p. 323 post 70</w:t>
      </w:r>
      <w:r w:rsidR="0020046A">
        <w:t xml:space="preserve"> og motta rammetilskudd som navngitte mottakere direkte på statsbudsjettet</w:t>
      </w:r>
    </w:p>
    <w:p w14:paraId="168C96B8" w14:textId="623BF4FC" w:rsidR="0020046A" w:rsidRPr="00080BFB" w:rsidRDefault="0020046A" w:rsidP="00080BFB">
      <w:r>
        <w:t xml:space="preserve">Dette er viktig </w:t>
      </w:r>
      <w:r w:rsidR="00FE3C5A">
        <w:t xml:space="preserve">for å sikre nødvendig forutsigbarhet for de </w:t>
      </w:r>
      <w:r w:rsidR="00F43A5F">
        <w:t>varige</w:t>
      </w:r>
      <w:r w:rsidR="006E0CD8">
        <w:t>, forskjelligartede</w:t>
      </w:r>
      <w:r w:rsidR="00F43A5F">
        <w:t xml:space="preserve"> </w:t>
      </w:r>
      <w:r w:rsidR="00FE3C5A">
        <w:t>institusjonene</w:t>
      </w:r>
      <w:r w:rsidR="00995C70">
        <w:t xml:space="preserve">, </w:t>
      </w:r>
      <w:r w:rsidR="00FE3C5A">
        <w:t xml:space="preserve">som </w:t>
      </w:r>
      <w:r w:rsidR="001A4683">
        <w:t xml:space="preserve">alle </w:t>
      </w:r>
      <w:r w:rsidR="008E5956">
        <w:t>inngår i den samme nasjonale infrastrukturen for produksjon og formidling</w:t>
      </w:r>
      <w:r w:rsidR="00F43A5F">
        <w:t xml:space="preserve">, </w:t>
      </w:r>
      <w:r w:rsidR="008E5956">
        <w:t xml:space="preserve">og </w:t>
      </w:r>
      <w:r w:rsidR="00F43A5F">
        <w:t xml:space="preserve">som </w:t>
      </w:r>
      <w:r w:rsidR="008E5956">
        <w:t xml:space="preserve">samlet </w:t>
      </w:r>
      <w:r w:rsidR="007E0837">
        <w:t>utgjør et viktig fundament i norsk kunst- og kulturliv og</w:t>
      </w:r>
      <w:r w:rsidR="005B5B19">
        <w:t xml:space="preserve"> sammen</w:t>
      </w:r>
      <w:r w:rsidR="007E0837">
        <w:t xml:space="preserve"> </w:t>
      </w:r>
      <w:r w:rsidR="008E5956">
        <w:t>bidrar til</w:t>
      </w:r>
      <w:r w:rsidR="007E0837">
        <w:t xml:space="preserve"> kunstnerisk </w:t>
      </w:r>
      <w:r w:rsidR="008E5956">
        <w:t xml:space="preserve">utvikling </w:t>
      </w:r>
      <w:r w:rsidR="006E0CD8">
        <w:t>gjennom utbredt samarbeid og utveksling av kompetanse og ressurser</w:t>
      </w:r>
      <w:r w:rsidR="008E5956">
        <w:t>.</w:t>
      </w:r>
      <w:r w:rsidR="001A4683">
        <w:t xml:space="preserve"> </w:t>
      </w:r>
    </w:p>
    <w:p w14:paraId="10B70480" w14:textId="568CD91B" w:rsidR="004F630C" w:rsidRDefault="004F630C" w:rsidP="004E64EE">
      <w:pPr>
        <w:spacing w:after="0"/>
        <w:rPr>
          <w:shd w:val="clear" w:color="auto" w:fill="FFFFFF"/>
        </w:rPr>
      </w:pPr>
      <w:r w:rsidRPr="00151598">
        <w:t xml:space="preserve">Investering i disse institusjonene </w:t>
      </w:r>
      <w:r>
        <w:t xml:space="preserve">som navngitte mottakere </w:t>
      </w:r>
      <w:r w:rsidRPr="00151598">
        <w:t xml:space="preserve">direkte over statsbudsjettet sikrer </w:t>
      </w:r>
      <w:r>
        <w:t xml:space="preserve">også </w:t>
      </w:r>
      <w:r w:rsidRPr="00151598">
        <w:t>at den kunstfaglige beslutningsmyndigheten spres til et mangfold av selvstendige, forskjelligartede institusjoner</w:t>
      </w:r>
      <w:r>
        <w:t xml:space="preserve">, </w:t>
      </w:r>
      <w:r>
        <w:rPr>
          <w:shd w:val="clear" w:color="auto" w:fill="FFFFFF"/>
        </w:rPr>
        <w:t>hver og én med sin kunstneriske profil definert av den til enhver tid sittende kunstneriske lederen.</w:t>
      </w:r>
    </w:p>
    <w:p w14:paraId="7471C80F" w14:textId="77777777" w:rsidR="004E64EE" w:rsidRDefault="004E64EE" w:rsidP="004F630C">
      <w:pPr>
        <w:rPr>
          <w:shd w:val="clear" w:color="auto" w:fill="FFFFFF"/>
        </w:rPr>
      </w:pPr>
    </w:p>
    <w:p w14:paraId="17D89CCB" w14:textId="1B69DCD1" w:rsidR="00146E13" w:rsidRDefault="00146E13" w:rsidP="00146E13">
      <w:pPr>
        <w:pStyle w:val="Overskrift9"/>
        <w:rPr>
          <w:shd w:val="clear" w:color="auto" w:fill="FFFFFF"/>
        </w:rPr>
      </w:pPr>
      <w:r>
        <w:rPr>
          <w:shd w:val="clear" w:color="auto" w:fill="FFFFFF"/>
        </w:rPr>
        <w:t>Effektiv måloppnåelse</w:t>
      </w:r>
    </w:p>
    <w:p w14:paraId="59D760CD" w14:textId="77777777" w:rsidR="007E0837" w:rsidRDefault="00146E13" w:rsidP="00146E13">
      <w:r>
        <w:t xml:space="preserve">Et argument for å redusere antallet navngitte tilskuddsmottakere er at denne ordningen kan medføre mindre effektiv måloppnåelse fordi mottakeren unntas fra konkurranse og prioritering. </w:t>
      </w:r>
    </w:p>
    <w:p w14:paraId="57D28064" w14:textId="2C2331DE" w:rsidR="00146E13" w:rsidRDefault="00146E13" w:rsidP="00146E13">
      <w:r>
        <w:t xml:space="preserve">Vi vil understreke at det som best sikrer </w:t>
      </w:r>
      <w:r w:rsidR="007E0837">
        <w:t xml:space="preserve">at musikk- og scenekunstinstitusjonene sammen bidrar til å nå </w:t>
      </w:r>
      <w:r>
        <w:t>de overordnede målene om kvalitet</w:t>
      </w:r>
      <w:r w:rsidR="007E0837">
        <w:t xml:space="preserve">, kunstnerisk utvikling og fornyelse </w:t>
      </w:r>
      <w:r>
        <w:t xml:space="preserve">er forutsigbare rammer </w:t>
      </w:r>
      <w:r w:rsidR="004E64EE">
        <w:t xml:space="preserve">og et størst mulig kunstnerisk handlingsrom </w:t>
      </w:r>
      <w:r>
        <w:t>som legger til rette for langsiktig planlegging</w:t>
      </w:r>
      <w:r w:rsidR="004E64EE">
        <w:t>.</w:t>
      </w:r>
    </w:p>
    <w:p w14:paraId="76F269EA" w14:textId="2ED99A07" w:rsidR="004E64EE" w:rsidRDefault="007E0837" w:rsidP="00C46F57">
      <w:pPr>
        <w:spacing w:after="0"/>
      </w:pPr>
      <w:r>
        <w:t>Videre minne</w:t>
      </w:r>
      <w:r w:rsidR="005B5B19">
        <w:t>r</w:t>
      </w:r>
      <w:r>
        <w:t xml:space="preserve"> vi </w:t>
      </w:r>
      <w:r w:rsidR="004E64EE">
        <w:t>om at rammetilskuddsordningen er en effektiv og tillitsbasert ordning som sikrer institusjonene kunstnerisk frihet</w:t>
      </w:r>
      <w:r w:rsidR="00995C70">
        <w:t xml:space="preserve">, </w:t>
      </w:r>
      <w:r w:rsidR="004E64EE">
        <w:t xml:space="preserve">og at midlene kanaliseres direkte til kunstnerisk virksomhet uten byråkratiske mellomledd. </w:t>
      </w:r>
    </w:p>
    <w:p w14:paraId="66D00CED" w14:textId="77777777" w:rsidR="004E64EE" w:rsidRDefault="004E64EE" w:rsidP="00146E13"/>
    <w:p w14:paraId="0184813F" w14:textId="77777777" w:rsidR="00D17B2B" w:rsidRDefault="00D57F7F" w:rsidP="007258AC">
      <w:pPr>
        <w:pStyle w:val="Overskrift4fet"/>
      </w:pPr>
      <w:bookmarkStart w:id="8" w:name="_Hlk116466260"/>
      <w:r>
        <w:t xml:space="preserve">Særskilte </w:t>
      </w:r>
      <w:r w:rsidR="00D17B2B">
        <w:t xml:space="preserve">behov og </w:t>
      </w:r>
      <w:r>
        <w:t>satsinger</w:t>
      </w:r>
      <w:r w:rsidR="00D17B2B" w:rsidRPr="00D17B2B">
        <w:t xml:space="preserve"> </w:t>
      </w:r>
    </w:p>
    <w:p w14:paraId="5FBD8DD7" w14:textId="7207584E" w:rsidR="008F7163" w:rsidRDefault="008F7163" w:rsidP="00C46F57">
      <w:pPr>
        <w:pStyle w:val="Overskrift8fet"/>
        <w:numPr>
          <w:ilvl w:val="1"/>
          <w:numId w:val="25"/>
        </w:numPr>
      </w:pPr>
      <w:r>
        <w:t>Produksjons- og formidlingslokaler</w:t>
      </w:r>
    </w:p>
    <w:p w14:paraId="68B1E457" w14:textId="7455C602" w:rsidR="006811A5" w:rsidRDefault="00E02A80" w:rsidP="006811A5">
      <w:pPr>
        <w:pStyle w:val="Ingress2"/>
        <w:spacing w:after="0"/>
      </w:pPr>
      <w:r w:rsidRPr="005B5B19">
        <w:t>Vi ber Stortinget merke seg fortsatt store etterslep i nødvendige investeringer i produksjons- og formidlingslokaler for musikken og scenekunsten</w:t>
      </w:r>
      <w:r w:rsidR="00AE09BF" w:rsidRPr="005B5B19">
        <w:t xml:space="preserve">. Det er både kritiske behov for rehabilitering og </w:t>
      </w:r>
      <w:r w:rsidR="00AE09BF" w:rsidRPr="005B5B19">
        <w:lastRenderedPageBreak/>
        <w:t>modernisering av eksisterende teater- og konsertlokaler og for nye lokaler flere steder i landet.</w:t>
      </w:r>
      <w:r w:rsidR="001A1B7D" w:rsidRPr="005B5B19">
        <w:t xml:space="preserve"> </w:t>
      </w:r>
      <w:r w:rsidRPr="005B5B19">
        <w:t xml:space="preserve">Det er viktig at staten bidrar med løsninger som sikrer at kostnader til </w:t>
      </w:r>
      <w:r w:rsidR="00497D09" w:rsidRPr="005B5B19">
        <w:t xml:space="preserve">husleie, </w:t>
      </w:r>
      <w:r w:rsidRPr="005B5B19">
        <w:t>bygningsmessig drift</w:t>
      </w:r>
      <w:r w:rsidR="00497D09" w:rsidRPr="005B5B19">
        <w:t xml:space="preserve"> og </w:t>
      </w:r>
      <w:r w:rsidRPr="005B5B19">
        <w:t xml:space="preserve">vedlikehold ikke går utover institusjonenes </w:t>
      </w:r>
      <w:r w:rsidR="006811A5">
        <w:t>kjernevirksomhet</w:t>
      </w:r>
      <w:r w:rsidRPr="005B5B19">
        <w:t xml:space="preserve">. </w:t>
      </w:r>
      <w:r w:rsidR="006811A5" w:rsidRPr="005B5B19">
        <w:t xml:space="preserve">Vi ber Stortinget særlig merke seg </w:t>
      </w:r>
      <w:r w:rsidR="006811A5">
        <w:t xml:space="preserve">prekære </w:t>
      </w:r>
      <w:r w:rsidR="006811A5" w:rsidRPr="005B5B19">
        <w:t xml:space="preserve">behov for at Teater </w:t>
      </w:r>
      <w:proofErr w:type="spellStart"/>
      <w:r w:rsidR="006811A5" w:rsidRPr="005B5B19">
        <w:t>Vestland</w:t>
      </w:r>
      <w:proofErr w:type="spellEnd"/>
      <w:r w:rsidR="006811A5" w:rsidRPr="005B5B19">
        <w:t xml:space="preserve"> </w:t>
      </w:r>
      <w:r w:rsidR="006811A5">
        <w:t xml:space="preserve">får midler til økte husleiekostnader med innflytting i Nynorskhuset for å unngå en drastisk nedskalering av teatrets </w:t>
      </w:r>
      <w:r w:rsidR="00B75B49">
        <w:t>turnévirksomhet, produksjon og kompetanse.</w:t>
      </w:r>
    </w:p>
    <w:p w14:paraId="649F8905" w14:textId="0B91CA7B" w:rsidR="00D264C0" w:rsidRDefault="00D264C0" w:rsidP="00D264C0">
      <w:pPr>
        <w:pStyle w:val="Ingress2"/>
        <w:spacing w:after="0"/>
      </w:pPr>
    </w:p>
    <w:p w14:paraId="3FDD94C8" w14:textId="30A3D5A2" w:rsidR="002941A7" w:rsidRPr="0021390E" w:rsidRDefault="002941A7" w:rsidP="0021390E">
      <w:pPr>
        <w:pStyle w:val="Overskrift9"/>
      </w:pPr>
      <w:r w:rsidRPr="0021390E">
        <w:t>Reelle behov</w:t>
      </w:r>
    </w:p>
    <w:p w14:paraId="18476A51" w14:textId="7DFA4623" w:rsidR="002941A7" w:rsidRPr="0021390E" w:rsidRDefault="004654CB" w:rsidP="002941A7">
      <w:pPr>
        <w:rPr>
          <w:color w:val="auto"/>
        </w:rPr>
      </w:pPr>
      <w:r w:rsidRPr="0021390E">
        <w:rPr>
          <w:color w:val="auto"/>
        </w:rPr>
        <w:t>I</w:t>
      </w:r>
      <w:r w:rsidR="002941A7" w:rsidRPr="0021390E">
        <w:rPr>
          <w:color w:val="auto"/>
        </w:rPr>
        <w:t xml:space="preserve"> budsjettfremlegget hevdes </w:t>
      </w:r>
      <w:r w:rsidR="00A470C2">
        <w:rPr>
          <w:color w:val="auto"/>
        </w:rPr>
        <w:t xml:space="preserve">det </w:t>
      </w:r>
      <w:r w:rsidR="002941A7" w:rsidRPr="0021390E">
        <w:rPr>
          <w:color w:val="auto"/>
        </w:rPr>
        <w:t xml:space="preserve">at tildelinger over posten Nasjonale kulturbygg har en overvekt til Oslo og Bergen, og </w:t>
      </w:r>
      <w:r w:rsidRPr="0021390E">
        <w:rPr>
          <w:color w:val="auto"/>
        </w:rPr>
        <w:t xml:space="preserve">vi registrere </w:t>
      </w:r>
      <w:r w:rsidR="002941A7" w:rsidRPr="0021390E">
        <w:rPr>
          <w:color w:val="auto"/>
        </w:rPr>
        <w:t xml:space="preserve">at regjeringen «tar sikre på </w:t>
      </w:r>
      <w:r w:rsidRPr="0021390E">
        <w:rPr>
          <w:color w:val="auto"/>
        </w:rPr>
        <w:t xml:space="preserve">en bredere geografisk fordeling av prosjekter i årene fremover». </w:t>
      </w:r>
    </w:p>
    <w:p w14:paraId="7E507E33" w14:textId="3581F5CF" w:rsidR="002941A7" w:rsidRPr="0021390E" w:rsidRDefault="004654CB" w:rsidP="0021390E">
      <w:pPr>
        <w:spacing w:after="0"/>
        <w:rPr>
          <w:color w:val="auto"/>
        </w:rPr>
      </w:pPr>
      <w:r w:rsidRPr="0021390E">
        <w:rPr>
          <w:color w:val="auto"/>
        </w:rPr>
        <w:t xml:space="preserve">Vi vil understreke at det må være de reelle behovene og lokale initiativene som er styrende for de </w:t>
      </w:r>
      <w:r w:rsidR="005A28E4" w:rsidRPr="0021390E">
        <w:rPr>
          <w:color w:val="auto"/>
        </w:rPr>
        <w:t xml:space="preserve">statlige </w:t>
      </w:r>
      <w:r w:rsidRPr="0021390E">
        <w:rPr>
          <w:color w:val="auto"/>
        </w:rPr>
        <w:t>prioriteringene</w:t>
      </w:r>
      <w:r w:rsidR="002770A8" w:rsidRPr="0021390E">
        <w:rPr>
          <w:color w:val="auto"/>
        </w:rPr>
        <w:t>. Dette vil være i tråd med idealene om</w:t>
      </w:r>
      <w:r w:rsidRPr="0021390E">
        <w:rPr>
          <w:color w:val="auto"/>
        </w:rPr>
        <w:t xml:space="preserve"> en tilrettelegg</w:t>
      </w:r>
      <w:r w:rsidR="005A28E4" w:rsidRPr="0021390E">
        <w:rPr>
          <w:color w:val="auto"/>
        </w:rPr>
        <w:t>ende kulturpolitikk</w:t>
      </w:r>
      <w:r w:rsidR="002770A8" w:rsidRPr="0021390E">
        <w:rPr>
          <w:color w:val="auto"/>
        </w:rPr>
        <w:t>, som sikrer en videre</w:t>
      </w:r>
      <w:r w:rsidRPr="0021390E">
        <w:rPr>
          <w:color w:val="auto"/>
        </w:rPr>
        <w:t xml:space="preserve"> </w:t>
      </w:r>
      <w:r w:rsidRPr="00A470C2">
        <w:rPr>
          <w:i/>
          <w:iCs/>
          <w:color w:val="auto"/>
        </w:rPr>
        <w:t>organisk</w:t>
      </w:r>
      <w:r w:rsidRPr="0021390E">
        <w:rPr>
          <w:i/>
          <w:iCs/>
          <w:color w:val="auto"/>
        </w:rPr>
        <w:t xml:space="preserve"> </w:t>
      </w:r>
      <w:r w:rsidRPr="0021390E">
        <w:rPr>
          <w:color w:val="auto"/>
        </w:rPr>
        <w:t xml:space="preserve">utvikling av </w:t>
      </w:r>
      <w:r w:rsidR="005A28E4" w:rsidRPr="0021390E">
        <w:rPr>
          <w:color w:val="auto"/>
        </w:rPr>
        <w:t>egnede produksjons- og formidlingslokaler over hele landet.</w:t>
      </w:r>
    </w:p>
    <w:p w14:paraId="55BFE043" w14:textId="77777777" w:rsidR="006E4A9B" w:rsidRDefault="006E4A9B" w:rsidP="006E4A9B"/>
    <w:p w14:paraId="60BEE28F" w14:textId="32A1A555" w:rsidR="00E02A80" w:rsidRDefault="00E02A80" w:rsidP="00E02A80">
      <w:pPr>
        <w:pStyle w:val="Overskrift9"/>
      </w:pPr>
      <w:r>
        <w:t>Rehabilitering av Nationaltheatret</w:t>
      </w:r>
    </w:p>
    <w:p w14:paraId="78BA9773" w14:textId="6881D1BD" w:rsidR="00F43A5F" w:rsidRDefault="00F43A5F" w:rsidP="00F43A5F">
      <w:pPr>
        <w:spacing w:after="0"/>
      </w:pPr>
      <w:r>
        <w:t>Vi setter pris på at regjeringen opprettholder ambisjonen om å rehabilitere Nationaltheatret ved å videreføre pågående utredningsarbeid. Videre ser vi at budsjettet gir mulighet for å komme godt i gang med gjennomføringen av nødvendige investeringer på Johanne Dybwads Plass gitt videre drift der de nærmeste 8-10 årene.</w:t>
      </w:r>
    </w:p>
    <w:p w14:paraId="5758306D" w14:textId="77777777" w:rsidR="005546D9" w:rsidRDefault="005546D9" w:rsidP="00F43A5F">
      <w:pPr>
        <w:spacing w:after="0"/>
      </w:pPr>
    </w:p>
    <w:p w14:paraId="2736A60E" w14:textId="691188ED" w:rsidR="00E02A80" w:rsidRDefault="00E02A80" w:rsidP="00E02A80">
      <w:pPr>
        <w:pStyle w:val="Overskrift9"/>
      </w:pPr>
      <w:r>
        <w:t>Gledelig økning til Black Box teater</w:t>
      </w:r>
    </w:p>
    <w:p w14:paraId="4078EDDA" w14:textId="0AC0E297" w:rsidR="00F43A5F" w:rsidRDefault="00E02A80" w:rsidP="005546D9">
      <w:pPr>
        <w:spacing w:after="0"/>
      </w:pPr>
      <w:r w:rsidRPr="007E475D">
        <w:t xml:space="preserve">Det er gledelig at </w:t>
      </w:r>
      <w:r>
        <w:t>tilskuddet til</w:t>
      </w:r>
      <w:r w:rsidRPr="007E475D">
        <w:t xml:space="preserve"> Black Box teater</w:t>
      </w:r>
      <w:r>
        <w:t xml:space="preserve"> foreslås økt med 4. millioner kroner for </w:t>
      </w:r>
      <w:r>
        <w:rPr>
          <w:shd w:val="clear" w:color="auto" w:fill="FFFFFF"/>
        </w:rPr>
        <w:t xml:space="preserve">å dekke økte kostnader til leie og investeringer i nye midlertidige lokaler. </w:t>
      </w:r>
      <w:r w:rsidR="00CD1F88">
        <w:rPr>
          <w:shd w:val="clear" w:color="auto" w:fill="FFFFFF"/>
        </w:rPr>
        <w:t>Teatret står uten lokaler fra 2024</w:t>
      </w:r>
      <w:r w:rsidR="00CD1F88" w:rsidRPr="007E475D">
        <w:rPr>
          <w:shd w:val="clear" w:color="auto" w:fill="FFFFFF"/>
        </w:rPr>
        <w:t xml:space="preserve"> </w:t>
      </w:r>
      <w:r w:rsidR="00CD1F88">
        <w:rPr>
          <w:shd w:val="clear" w:color="auto" w:fill="FFFFFF"/>
        </w:rPr>
        <w:t>siden det nåværende bygget skal rives og bygges opp på nytt. Bevilgningen</w:t>
      </w:r>
      <w:r>
        <w:rPr>
          <w:shd w:val="clear" w:color="auto" w:fill="FFFFFF"/>
        </w:rPr>
        <w:t xml:space="preserve"> er en nødvendig og viktig investering </w:t>
      </w:r>
      <w:r w:rsidR="00CD1F88" w:rsidRPr="00CD1F88">
        <w:t>for at Black Box teater kan fortsette å gi både kunstnere og publikum et relevant tilbud fremover</w:t>
      </w:r>
      <w:r w:rsidR="00CD1F88">
        <w:t>.</w:t>
      </w:r>
    </w:p>
    <w:p w14:paraId="24C17BD2" w14:textId="77777777" w:rsidR="00245158" w:rsidRDefault="00245158" w:rsidP="005546D9">
      <w:pPr>
        <w:spacing w:after="0"/>
      </w:pPr>
    </w:p>
    <w:p w14:paraId="4257E73A" w14:textId="3875B33F" w:rsidR="00E02A80" w:rsidRPr="007E475D" w:rsidRDefault="00EB693E" w:rsidP="001A1B7D">
      <w:pPr>
        <w:pStyle w:val="Overskrift9"/>
      </w:pPr>
      <w:r>
        <w:t xml:space="preserve">Teater </w:t>
      </w:r>
      <w:proofErr w:type="spellStart"/>
      <w:r>
        <w:t>Vestland</w:t>
      </w:r>
      <w:proofErr w:type="spellEnd"/>
    </w:p>
    <w:p w14:paraId="4C79B417" w14:textId="6B351967" w:rsidR="00101EDF" w:rsidRPr="00101EDF" w:rsidRDefault="00101EDF" w:rsidP="00101EDF">
      <w:pPr>
        <w:rPr>
          <w:rFonts w:ascii="Calibri" w:hAnsi="Calibri"/>
          <w:color w:val="auto"/>
        </w:rPr>
      </w:pPr>
      <w:r w:rsidRPr="00101EDF">
        <w:rPr>
          <w:color w:val="auto"/>
        </w:rPr>
        <w:t xml:space="preserve">Teater </w:t>
      </w:r>
      <w:proofErr w:type="spellStart"/>
      <w:r w:rsidRPr="00101EDF">
        <w:rPr>
          <w:color w:val="auto"/>
        </w:rPr>
        <w:t>Vestland</w:t>
      </w:r>
      <w:proofErr w:type="spellEnd"/>
      <w:r w:rsidRPr="00101EDF">
        <w:rPr>
          <w:color w:val="auto"/>
        </w:rPr>
        <w:t xml:space="preserve"> flytter inn i Nynorskhuset i 2023 og får med dette økte husleiekostnader. </w:t>
      </w:r>
      <w:proofErr w:type="spellStart"/>
      <w:r w:rsidRPr="00101EDF">
        <w:rPr>
          <w:color w:val="auto"/>
        </w:rPr>
        <w:t>Vestland</w:t>
      </w:r>
      <w:proofErr w:type="spellEnd"/>
      <w:r w:rsidRPr="00101EDF">
        <w:rPr>
          <w:color w:val="auto"/>
        </w:rPr>
        <w:t xml:space="preserve"> fylke og Sunnfjord kommune har bevilget midler i tråd med økt tilskuddsbehov</w:t>
      </w:r>
      <w:r w:rsidR="00A470C2">
        <w:rPr>
          <w:color w:val="auto"/>
        </w:rPr>
        <w:t xml:space="preserve">, </w:t>
      </w:r>
      <w:r w:rsidRPr="00101EDF">
        <w:rPr>
          <w:color w:val="auto"/>
        </w:rPr>
        <w:t xml:space="preserve">og har i vedtak tatt forbehold om at alle tilskuddspartene bevilger sin del av økningen. I budsjettfremlegget, under åtte måneder før Nynorskhuset står ferdig, følger likevel ikke regjeringen opp med sin siste del av bevilgningen på 2,08 mill. kroner. </w:t>
      </w:r>
    </w:p>
    <w:p w14:paraId="73FEAFD1" w14:textId="77777777" w:rsidR="00101EDF" w:rsidRPr="00101EDF" w:rsidRDefault="00101EDF" w:rsidP="00101EDF">
      <w:pPr>
        <w:rPr>
          <w:color w:val="auto"/>
        </w:rPr>
      </w:pPr>
      <w:bookmarkStart w:id="9" w:name="_Hlk117084200"/>
      <w:bookmarkEnd w:id="1"/>
      <w:r w:rsidRPr="00101EDF">
        <w:rPr>
          <w:color w:val="auto"/>
        </w:rPr>
        <w:t xml:space="preserve">Uten statlig bevilgning i 2023 til teatrets husleie, vil det ikke bare bli vanskelig å gjennomføre utviklingsplanene i Nynorskhuset som samlende tyngdepunkt for nynorske prosjekter og stemmer sammen med NRK </w:t>
      </w:r>
      <w:proofErr w:type="spellStart"/>
      <w:r w:rsidRPr="00101EDF">
        <w:rPr>
          <w:color w:val="auto"/>
        </w:rPr>
        <w:t>Vestland</w:t>
      </w:r>
      <w:proofErr w:type="spellEnd"/>
      <w:r w:rsidRPr="00101EDF">
        <w:rPr>
          <w:color w:val="auto"/>
        </w:rPr>
        <w:t xml:space="preserve">, avisa Firda samt Nynorsk </w:t>
      </w:r>
      <w:proofErr w:type="spellStart"/>
      <w:r w:rsidRPr="00101EDF">
        <w:rPr>
          <w:color w:val="auto"/>
        </w:rPr>
        <w:t>Medie</w:t>
      </w:r>
      <w:proofErr w:type="spellEnd"/>
      <w:r w:rsidRPr="00101EDF">
        <w:rPr>
          <w:color w:val="auto"/>
        </w:rPr>
        <w:t xml:space="preserve"> / Avis senter. For teatret vil det få store konsekvenser for både ansatte og publikum, men også for det øvrige stedlige kulturlivet som er avhengig av teatrets spesialkompetanse. </w:t>
      </w:r>
    </w:p>
    <w:p w14:paraId="0CABE07C" w14:textId="0378F9FA" w:rsidR="00101EDF" w:rsidRPr="00101EDF" w:rsidRDefault="00101EDF" w:rsidP="00101EDF">
      <w:pPr>
        <w:rPr>
          <w:color w:val="auto"/>
        </w:rPr>
      </w:pPr>
      <w:r w:rsidRPr="00101EDF">
        <w:rPr>
          <w:color w:val="auto"/>
        </w:rPr>
        <w:t>På kort sikt vil teatret ikke ha andre innsparingsmuligheter enn redusert turné</w:t>
      </w:r>
      <w:r w:rsidR="00A470C2">
        <w:rPr>
          <w:color w:val="auto"/>
        </w:rPr>
        <w:t xml:space="preserve">, </w:t>
      </w:r>
      <w:r w:rsidRPr="00101EDF">
        <w:rPr>
          <w:color w:val="auto"/>
        </w:rPr>
        <w:t xml:space="preserve">og med det redusert bemanningsbehov og risiko for nedbemanning og stedlig kompetanseflukt. Langsiktige konsekvenser vil i tillegg være færre produksjoner, samt at gjestespill og samarbeid med frittstående kunstnere og kompanier vil ligge på samme aktivitetsnivå som under pandemien. Det betyr færre jobber til frilansere. </w:t>
      </w:r>
    </w:p>
    <w:p w14:paraId="38CFBCC1" w14:textId="77777777" w:rsidR="00101EDF" w:rsidRPr="00101EDF" w:rsidRDefault="00101EDF" w:rsidP="00101EDF">
      <w:pPr>
        <w:rPr>
          <w:color w:val="auto"/>
        </w:rPr>
      </w:pPr>
      <w:r w:rsidRPr="00101EDF">
        <w:rPr>
          <w:color w:val="auto"/>
        </w:rPr>
        <w:t xml:space="preserve">Mest av alt vil en slik svekkelse gå utover befolkningen og forholdet til publikum etter over to år med pandemi. Teater </w:t>
      </w:r>
      <w:proofErr w:type="spellStart"/>
      <w:r w:rsidRPr="00101EDF">
        <w:rPr>
          <w:color w:val="auto"/>
        </w:rPr>
        <w:t>Vestland</w:t>
      </w:r>
      <w:proofErr w:type="spellEnd"/>
      <w:r w:rsidRPr="00101EDF">
        <w:rPr>
          <w:color w:val="auto"/>
        </w:rPr>
        <w:t xml:space="preserve"> er det eneste nynorskteatret med utstrakt turnévirksomhet. Uten statlig bevilgning til husleie i Nynorskhuset vil denne satsingen bli drastisk nedskalert.</w:t>
      </w:r>
    </w:p>
    <w:p w14:paraId="7DF77D34" w14:textId="77777777" w:rsidR="00431A1A" w:rsidRDefault="00431A1A" w:rsidP="00431A1A">
      <w:pPr>
        <w:pStyle w:val="Overskrift8fet"/>
      </w:pPr>
      <w:r>
        <w:lastRenderedPageBreak/>
        <w:t>Insentivordning for ny dramatikk</w:t>
      </w:r>
    </w:p>
    <w:p w14:paraId="1A8B330C" w14:textId="3D612F2C" w:rsidR="00431A1A" w:rsidRPr="00D57F7F" w:rsidRDefault="00431A1A" w:rsidP="00431A1A">
      <w:pPr>
        <w:pStyle w:val="Ingress2"/>
      </w:pPr>
      <w:r w:rsidRPr="00D57F7F">
        <w:t xml:space="preserve">NTO </w:t>
      </w:r>
      <w:r w:rsidR="00B75B49">
        <w:t xml:space="preserve">ber om at det </w:t>
      </w:r>
      <w:r w:rsidR="00B75B49" w:rsidRPr="00D57F7F">
        <w:t xml:space="preserve">opprettes en </w:t>
      </w:r>
      <w:proofErr w:type="spellStart"/>
      <w:r w:rsidR="00B75B49" w:rsidRPr="00D57F7F">
        <w:t>insentivordning</w:t>
      </w:r>
      <w:proofErr w:type="spellEnd"/>
      <w:r w:rsidR="00B75B49" w:rsidRPr="00D57F7F">
        <w:t xml:space="preserve"> for å stimulere til ny dramatikk på scener i Norge </w:t>
      </w:r>
      <w:r w:rsidRPr="00D57F7F">
        <w:t>sammen med en styrking av institusjonenes grunnbevilgninger. Det vil kunne motvirke en kostnadsforskjell som på uheldig vis kan virke repertoarstyrende. Samtidig vil den stimulere til gjenbruk.</w:t>
      </w:r>
    </w:p>
    <w:p w14:paraId="69321046" w14:textId="539E7567" w:rsidR="00431A1A" w:rsidRDefault="00431A1A" w:rsidP="00431A1A">
      <w:bookmarkStart w:id="10" w:name="_Hlk117085508"/>
      <w:r>
        <w:t>Vi støtter i prinsippet Dramatikerforbundets forslag til i en regelstyrt og automatisk ordning knyttet til inngått normalkontrakt slik at midlene utløses mot dokumentasjon av utbetalt honorar i henhold til inngått avtale mellom dramatiker og produsent etter gjennomført premiere. Vi bekrefter at bransjen har historisk erfaring med den tidligere urpremierestøtten for at dette vil kunne fungere godt og etter hensikten på det avtaleregulerte feltet.</w:t>
      </w:r>
    </w:p>
    <w:p w14:paraId="4259F946" w14:textId="5D47515F" w:rsidR="00B66083" w:rsidRDefault="00431A1A" w:rsidP="00C46F57">
      <w:pPr>
        <w:spacing w:after="0"/>
      </w:pPr>
      <w:bookmarkStart w:id="11" w:name="_Hlk117085443"/>
      <w:bookmarkEnd w:id="10"/>
      <w:r>
        <w:t>For utdypning viser vi til</w:t>
      </w:r>
      <w:r w:rsidR="00563009">
        <w:t xml:space="preserve"> </w:t>
      </w:r>
      <w:proofErr w:type="spellStart"/>
      <w:r w:rsidR="00563009">
        <w:t>NTOs</w:t>
      </w:r>
      <w:proofErr w:type="spellEnd"/>
      <w:r>
        <w:t xml:space="preserve"> </w:t>
      </w:r>
      <w:hyperlink r:id="rId19" w:history="1">
        <w:r w:rsidR="00563009">
          <w:rPr>
            <w:rStyle w:val="Hyperkobling"/>
          </w:rPr>
          <w:t xml:space="preserve">innspill til </w:t>
        </w:r>
        <w:proofErr w:type="spellStart"/>
        <w:r w:rsidR="00563009">
          <w:rPr>
            <w:rStyle w:val="Hyperkobling"/>
          </w:rPr>
          <w:t>insentivordning</w:t>
        </w:r>
        <w:proofErr w:type="spellEnd"/>
        <w:r w:rsidR="00563009">
          <w:rPr>
            <w:rStyle w:val="Hyperkobling"/>
          </w:rPr>
          <w:t xml:space="preserve"> for ny dramatikk</w:t>
        </w:r>
      </w:hyperlink>
      <w:bookmarkEnd w:id="11"/>
      <w:r>
        <w:t>.</w:t>
      </w:r>
    </w:p>
    <w:p w14:paraId="015D189C" w14:textId="77777777" w:rsidR="00C46F57" w:rsidRDefault="00C46F57" w:rsidP="005546D9"/>
    <w:p w14:paraId="14A3E978" w14:textId="4F4F1E64" w:rsidR="00BC41D4" w:rsidRDefault="00BC41D4" w:rsidP="00C46F57">
      <w:pPr>
        <w:pStyle w:val="Overskrift8fet"/>
      </w:pPr>
      <w:bookmarkStart w:id="12" w:name="_Hlk117085543"/>
      <w:r>
        <w:t>Gjennomgang av musikkfeltet</w:t>
      </w:r>
    </w:p>
    <w:p w14:paraId="3074F83A" w14:textId="2855F838" w:rsidR="003452A6" w:rsidRDefault="00BC41D4" w:rsidP="0063418B">
      <w:r>
        <w:rPr>
          <w:shd w:val="clear" w:color="auto" w:fill="FFFFFF"/>
        </w:rPr>
        <w:t>NTO er positiv til at regjeringen vil sette i gang arbeidet med en helhetlig gjennomgang av</w:t>
      </w:r>
      <w:r w:rsidR="002C592B">
        <w:rPr>
          <w:shd w:val="clear" w:color="auto" w:fill="FFFFFF"/>
        </w:rPr>
        <w:t xml:space="preserve"> musikkfeltet </w:t>
      </w:r>
      <w:r>
        <w:rPr>
          <w:shd w:val="clear" w:color="auto" w:fill="FFFFFF"/>
        </w:rPr>
        <w:t>i 2023</w:t>
      </w:r>
      <w:r w:rsidR="002C592B">
        <w:rPr>
          <w:shd w:val="clear" w:color="auto" w:fill="FFFFFF"/>
        </w:rPr>
        <w:t>, «</w:t>
      </w:r>
      <w:r>
        <w:rPr>
          <w:shd w:val="clear" w:color="auto" w:fill="FFFFFF"/>
        </w:rPr>
        <w:t xml:space="preserve">som ser både institusjoner, organisasjoner, frivillighet, utøvere og virkemiddelapparatet i </w:t>
      </w:r>
      <w:bookmarkEnd w:id="2"/>
      <w:r>
        <w:rPr>
          <w:shd w:val="clear" w:color="auto" w:fill="FFFFFF"/>
        </w:rPr>
        <w:t>sammenheng</w:t>
      </w:r>
      <w:r w:rsidR="002C592B">
        <w:rPr>
          <w:shd w:val="clear" w:color="auto" w:fill="FFFFFF"/>
        </w:rPr>
        <w:t>» og ser frem til grundige og involverende prosesser.</w:t>
      </w:r>
      <w:bookmarkEnd w:id="8"/>
      <w:bookmarkEnd w:id="9"/>
      <w:bookmarkEnd w:id="12"/>
    </w:p>
    <w:sectPr w:rsidR="003452A6" w:rsidSect="00D45B68">
      <w:headerReference w:type="default" r:id="rId20"/>
      <w:footerReference w:type="default" r:id="rId21"/>
      <w:headerReference w:type="first" r:id="rId22"/>
      <w:footerReference w:type="first" r:id="rId23"/>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C5B7C" w14:textId="77777777" w:rsidR="00123BEA" w:rsidRDefault="00123BEA" w:rsidP="009A5FFC">
      <w:pPr>
        <w:spacing w:after="0" w:line="240" w:lineRule="auto"/>
      </w:pPr>
      <w:r>
        <w:separator/>
      </w:r>
    </w:p>
  </w:endnote>
  <w:endnote w:type="continuationSeparator" w:id="0">
    <w:p w14:paraId="3DD7BA7B" w14:textId="77777777" w:rsidR="00123BEA" w:rsidRDefault="00123BEA" w:rsidP="009A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3E97" w14:textId="77777777" w:rsidR="00710BB3" w:rsidRDefault="00710BB3" w:rsidP="00710BB3">
    <w:pPr>
      <w:pStyle w:val="Bunntekst"/>
      <w:jc w:val="right"/>
    </w:pPr>
    <w:r>
      <w:rPr>
        <w:caps/>
        <w:noProof/>
        <w:color w:val="4B452C"/>
        <w:sz w:val="11"/>
        <w:szCs w:val="11"/>
      </w:rPr>
      <mc:AlternateContent>
        <mc:Choice Requires="wps">
          <w:drawing>
            <wp:anchor distT="0" distB="0" distL="114300" distR="114300" simplePos="0" relativeHeight="251664384" behindDoc="0" locked="0" layoutInCell="1" allowOverlap="1" wp14:anchorId="6252BF67" wp14:editId="1B85C30A">
              <wp:simplePos x="0" y="0"/>
              <wp:positionH relativeFrom="column">
                <wp:posOffset>-29972</wp:posOffset>
              </wp:positionH>
              <wp:positionV relativeFrom="paragraph">
                <wp:posOffset>-131445</wp:posOffset>
              </wp:positionV>
              <wp:extent cx="5960110" cy="0"/>
              <wp:effectExtent l="0" t="0" r="21590" b="19050"/>
              <wp:wrapNone/>
              <wp:docPr id="17" name="Rett linje 17"/>
              <wp:cNvGraphicFramePr/>
              <a:graphic xmlns:a="http://schemas.openxmlformats.org/drawingml/2006/main">
                <a:graphicData uri="http://schemas.microsoft.com/office/word/2010/wordprocessingShape">
                  <wps:wsp>
                    <wps:cNvCnPr/>
                    <wps:spPr>
                      <a:xfrm flipH="1">
                        <a:off x="0" y="0"/>
                        <a:ext cx="5960110" cy="0"/>
                      </a:xfrm>
                      <a:prstGeom prst="line">
                        <a:avLst/>
                      </a:prstGeom>
                      <a:ln w="3175">
                        <a:solidFill>
                          <a:srgbClr val="4B452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01C669" id="Rett linje 17"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2.35pt,-10.35pt" to="466.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" strokecolor="#4b452c" strokeweight=".25pt"/>
          </w:pict>
        </mc:Fallback>
      </mc:AlternateContent>
    </w:r>
    <w:r w:rsidRPr="00E1565F">
      <w:rPr>
        <w:caps/>
        <w:color w:val="4B452C"/>
        <w:sz w:val="11"/>
        <w:szCs w:val="11"/>
      </w:rPr>
      <w:t>NORSK TEATER- OG ORKESTERFORENING   I   P.B. 5088 MAJORSTUA, N-0301 OSLO   I   +47 23 10 09 90   I   NTO@NTO.NO   I   WWW.NTO.NO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C156" w14:textId="77777777" w:rsidR="00710BB3" w:rsidRDefault="00710BB3" w:rsidP="00710BB3">
    <w:pPr>
      <w:pStyle w:val="Bunntekst"/>
      <w:jc w:val="right"/>
    </w:pPr>
    <w:r>
      <w:rPr>
        <w:caps/>
        <w:noProof/>
        <w:color w:val="4B452C"/>
        <w:sz w:val="11"/>
        <w:szCs w:val="11"/>
      </w:rPr>
      <mc:AlternateContent>
        <mc:Choice Requires="wps">
          <w:drawing>
            <wp:anchor distT="0" distB="0" distL="114300" distR="114300" simplePos="0" relativeHeight="251662336" behindDoc="0" locked="0" layoutInCell="1" allowOverlap="1" wp14:anchorId="412EC38E" wp14:editId="3A10F9D9">
              <wp:simplePos x="0" y="0"/>
              <wp:positionH relativeFrom="column">
                <wp:posOffset>-29972</wp:posOffset>
              </wp:positionH>
              <wp:positionV relativeFrom="paragraph">
                <wp:posOffset>-131445</wp:posOffset>
              </wp:positionV>
              <wp:extent cx="5960110" cy="0"/>
              <wp:effectExtent l="0" t="0" r="21590" b="19050"/>
              <wp:wrapNone/>
              <wp:docPr id="6" name="Rett linje 6"/>
              <wp:cNvGraphicFramePr/>
              <a:graphic xmlns:a="http://schemas.openxmlformats.org/drawingml/2006/main">
                <a:graphicData uri="http://schemas.microsoft.com/office/word/2010/wordprocessingShape">
                  <wps:wsp>
                    <wps:cNvCnPr/>
                    <wps:spPr>
                      <a:xfrm flipH="1">
                        <a:off x="0" y="0"/>
                        <a:ext cx="5960110" cy="0"/>
                      </a:xfrm>
                      <a:prstGeom prst="line">
                        <a:avLst/>
                      </a:prstGeom>
                      <a:ln w="3175">
                        <a:solidFill>
                          <a:srgbClr val="4B452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D3A828" id="Rett linje 6"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35pt,-10.35pt" to="466.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" strokecolor="#4b452c" strokeweight=".25pt"/>
          </w:pict>
        </mc:Fallback>
      </mc:AlternateContent>
    </w:r>
    <w:r w:rsidRPr="00E1565F">
      <w:rPr>
        <w:caps/>
        <w:color w:val="4B452C"/>
        <w:sz w:val="11"/>
        <w:szCs w:val="11"/>
      </w:rPr>
      <w:t>NORSK TEATER- OG ORKESTERFORENING   I   P.B. 5088 MAJORSTUA, N-0301 OSLO   I   +47 23 10 09 90   I   NTO@NTO.NO   I   WWW.NTO.NO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0785C" w14:textId="77777777" w:rsidR="00123BEA" w:rsidRDefault="00123BEA" w:rsidP="009A5FFC">
      <w:pPr>
        <w:spacing w:after="0" w:line="240" w:lineRule="auto"/>
      </w:pPr>
      <w:r>
        <w:separator/>
      </w:r>
    </w:p>
  </w:footnote>
  <w:footnote w:type="continuationSeparator" w:id="0">
    <w:p w14:paraId="5E33757C" w14:textId="77777777" w:rsidR="00123BEA" w:rsidRDefault="00123BEA" w:rsidP="009A5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487412"/>
      <w:docPartObj>
        <w:docPartGallery w:val="Page Numbers (Top of Page)"/>
        <w:docPartUnique/>
      </w:docPartObj>
    </w:sdtPr>
    <w:sdtEndPr>
      <w:rPr>
        <w:sz w:val="16"/>
        <w:szCs w:val="16"/>
      </w:rPr>
    </w:sdtEndPr>
    <w:sdtContent>
      <w:p w14:paraId="7BF81360" w14:textId="77777777" w:rsidR="0088478A" w:rsidRPr="00B36B45" w:rsidRDefault="0088478A">
        <w:pPr>
          <w:pStyle w:val="Topptekst"/>
          <w:jc w:val="right"/>
          <w:rPr>
            <w:sz w:val="16"/>
            <w:szCs w:val="16"/>
          </w:rPr>
        </w:pPr>
        <w:r w:rsidRPr="00B36B45">
          <w:rPr>
            <w:sz w:val="16"/>
            <w:szCs w:val="16"/>
          </w:rPr>
          <w:fldChar w:fldCharType="begin"/>
        </w:r>
        <w:r w:rsidRPr="00B36B45">
          <w:rPr>
            <w:sz w:val="16"/>
            <w:szCs w:val="16"/>
          </w:rPr>
          <w:instrText>PAGE   \* MERGEFORMAT</w:instrText>
        </w:r>
        <w:r w:rsidRPr="00B36B45">
          <w:rPr>
            <w:sz w:val="16"/>
            <w:szCs w:val="16"/>
          </w:rPr>
          <w:fldChar w:fldCharType="separate"/>
        </w:r>
        <w:r w:rsidR="00FB4E63">
          <w:rPr>
            <w:noProof/>
            <w:sz w:val="16"/>
            <w:szCs w:val="16"/>
          </w:rPr>
          <w:t>8</w:t>
        </w:r>
        <w:r w:rsidRPr="00B36B45">
          <w:rPr>
            <w:sz w:val="16"/>
            <w:szCs w:val="16"/>
          </w:rPr>
          <w:fldChar w:fldCharType="end"/>
        </w:r>
      </w:p>
    </w:sdtContent>
  </w:sdt>
  <w:p w14:paraId="770C4CC6" w14:textId="77777777" w:rsidR="0088478A" w:rsidRDefault="0088478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D867" w14:textId="77777777" w:rsidR="00303BA3" w:rsidRPr="00303BA3" w:rsidRDefault="00397CA2">
    <w:pPr>
      <w:pStyle w:val="Topptekst"/>
      <w:jc w:val="right"/>
      <w:rPr>
        <w:color w:val="191713" w:themeColor="background1" w:themeShade="1A"/>
        <w:sz w:val="16"/>
        <w:szCs w:val="16"/>
      </w:rPr>
    </w:pPr>
    <w:r w:rsidRPr="00B36B45">
      <w:rPr>
        <w:noProof/>
        <w:color w:val="191713" w:themeColor="background1" w:themeShade="1A"/>
        <w:sz w:val="16"/>
        <w:szCs w:val="16"/>
      </w:rPr>
      <mc:AlternateContent>
        <mc:Choice Requires="wps">
          <w:drawing>
            <wp:anchor distT="0" distB="0" distL="114300" distR="114300" simplePos="0" relativeHeight="251658238" behindDoc="0" locked="0" layoutInCell="1" allowOverlap="1" wp14:anchorId="75980A55" wp14:editId="64D14574">
              <wp:simplePos x="0" y="0"/>
              <wp:positionH relativeFrom="margin">
                <wp:posOffset>-900430</wp:posOffset>
              </wp:positionH>
              <wp:positionV relativeFrom="paragraph">
                <wp:posOffset>-450215</wp:posOffset>
              </wp:positionV>
              <wp:extent cx="7559675" cy="3563620"/>
              <wp:effectExtent l="0" t="0" r="3175" b="0"/>
              <wp:wrapNone/>
              <wp:docPr id="4" name="Rektangel 4"/>
              <wp:cNvGraphicFramePr/>
              <a:graphic xmlns:a="http://schemas.openxmlformats.org/drawingml/2006/main">
                <a:graphicData uri="http://schemas.microsoft.com/office/word/2010/wordprocessingShape">
                  <wps:wsp>
                    <wps:cNvSpPr/>
                    <wps:spPr>
                      <a:xfrm>
                        <a:off x="0" y="0"/>
                        <a:ext cx="7559675" cy="3563620"/>
                      </a:xfrm>
                      <a:prstGeom prst="rect">
                        <a:avLst/>
                      </a:prstGeom>
                      <a:solidFill>
                        <a:srgbClr val="4B452C"/>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A8192" id="Rektangel 4" o:spid="_x0000_s1026" style="position:absolute;margin-left:-70.9pt;margin-top:-35.45pt;width:595.25pt;height:280.6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" fillcolor="#4b452c" stroked="f" strokeweight="2pt">
              <w10:wrap anchorx="margin"/>
            </v:rect>
          </w:pict>
        </mc:Fallback>
      </mc:AlternateContent>
    </w:r>
  </w:p>
  <w:p w14:paraId="4009C9B9" w14:textId="77777777" w:rsidR="00D45B68" w:rsidRDefault="00B36B45">
    <w:pPr>
      <w:pStyle w:val="Topptekst"/>
    </w:pPr>
    <w:r w:rsidRPr="00B36B45">
      <w:rPr>
        <w:noProof/>
        <w:color w:val="191713" w:themeColor="background1" w:themeShade="1A"/>
        <w:sz w:val="16"/>
        <w:szCs w:val="16"/>
      </w:rPr>
      <w:drawing>
        <wp:anchor distT="0" distB="0" distL="114300" distR="114300" simplePos="0" relativeHeight="251660288" behindDoc="0" locked="0" layoutInCell="1" allowOverlap="1" wp14:anchorId="4B62669B" wp14:editId="19071EA1">
          <wp:simplePos x="0" y="0"/>
          <wp:positionH relativeFrom="margin">
            <wp:align>left</wp:align>
          </wp:positionH>
          <wp:positionV relativeFrom="page">
            <wp:posOffset>589915</wp:posOffset>
          </wp:positionV>
          <wp:extent cx="1079500" cy="852805"/>
          <wp:effectExtent l="0" t="0" r="6350" b="4445"/>
          <wp:wrapNone/>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to_hv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8528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19E6"/>
    <w:multiLevelType w:val="hybridMultilevel"/>
    <w:tmpl w:val="6ED6861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C12E45"/>
    <w:multiLevelType w:val="hybridMultilevel"/>
    <w:tmpl w:val="76CAC7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FB577C"/>
    <w:multiLevelType w:val="multilevel"/>
    <w:tmpl w:val="0F1ACD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74301C"/>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7621E6"/>
    <w:multiLevelType w:val="hybridMultilevel"/>
    <w:tmpl w:val="2CF61DFE"/>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189A79C5"/>
    <w:multiLevelType w:val="hybridMultilevel"/>
    <w:tmpl w:val="72F8F540"/>
    <w:lvl w:ilvl="0" w:tplc="0414000F">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1696B2F"/>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725BD1"/>
    <w:multiLevelType w:val="hybridMultilevel"/>
    <w:tmpl w:val="63CCFCE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0816729"/>
    <w:multiLevelType w:val="multilevel"/>
    <w:tmpl w:val="A55C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984EF3"/>
    <w:multiLevelType w:val="hybridMultilevel"/>
    <w:tmpl w:val="FCF8794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58A764F"/>
    <w:multiLevelType w:val="hybridMultilevel"/>
    <w:tmpl w:val="103C236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8593DFF"/>
    <w:multiLevelType w:val="multilevel"/>
    <w:tmpl w:val="035429F4"/>
    <w:lvl w:ilvl="0">
      <w:start w:val="1"/>
      <w:numFmt w:val="decimal"/>
      <w:pStyle w:val="Overskrift4fet"/>
      <w:lvlText w:val="%1."/>
      <w:lvlJc w:val="left"/>
      <w:pPr>
        <w:ind w:left="720" w:hanging="360"/>
      </w:pPr>
      <w:rPr>
        <w:rFonts w:hint="default"/>
      </w:rPr>
    </w:lvl>
    <w:lvl w:ilvl="1">
      <w:start w:val="2"/>
      <w:numFmt w:val="decimal"/>
      <w:pStyle w:val="Overskrift8fet"/>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AB7141"/>
    <w:multiLevelType w:val="hybridMultilevel"/>
    <w:tmpl w:val="423ED6D2"/>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5F784B79"/>
    <w:multiLevelType w:val="hybridMultilevel"/>
    <w:tmpl w:val="6968486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9C03ABD"/>
    <w:multiLevelType w:val="hybridMultilevel"/>
    <w:tmpl w:val="6ECCFE42"/>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D9E222C"/>
    <w:multiLevelType w:val="hybridMultilevel"/>
    <w:tmpl w:val="5722474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10A565C"/>
    <w:multiLevelType w:val="hybridMultilevel"/>
    <w:tmpl w:val="79841A5E"/>
    <w:lvl w:ilvl="0" w:tplc="DD72FC0C">
      <w:start w:val="1"/>
      <w:numFmt w:val="bullet"/>
      <w:pStyle w:val="Listeavsnit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7" w15:restartNumberingAfterBreak="0">
    <w:nsid w:val="7703126D"/>
    <w:multiLevelType w:val="hybridMultilevel"/>
    <w:tmpl w:val="4B161A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A5D0B37"/>
    <w:multiLevelType w:val="multilevel"/>
    <w:tmpl w:val="BFBE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16"/>
  </w:num>
  <w:num w:numId="4">
    <w:abstractNumId w:val="7"/>
  </w:num>
  <w:num w:numId="5">
    <w:abstractNumId w:val="13"/>
  </w:num>
  <w:num w:numId="6">
    <w:abstractNumId w:val="6"/>
  </w:num>
  <w:num w:numId="7">
    <w:abstractNumId w:val="3"/>
  </w:num>
  <w:num w:numId="8">
    <w:abstractNumId w:val="10"/>
  </w:num>
  <w:num w:numId="9">
    <w:abstractNumId w:val="18"/>
  </w:num>
  <w:num w:numId="10">
    <w:abstractNumId w:val="0"/>
  </w:num>
  <w:num w:numId="11">
    <w:abstractNumId w:val="5"/>
  </w:num>
  <w:num w:numId="12">
    <w:abstractNumId w:val="12"/>
  </w:num>
  <w:num w:numId="13">
    <w:abstractNumId w:val="8"/>
  </w:num>
  <w:num w:numId="14">
    <w:abstractNumId w:val="2"/>
  </w:num>
  <w:num w:numId="15">
    <w:abstractNumId w:val="14"/>
  </w:num>
  <w:num w:numId="16">
    <w:abstractNumId w:val="15"/>
  </w:num>
  <w:num w:numId="17">
    <w:abstractNumId w:val="9"/>
  </w:num>
  <w:num w:numId="18">
    <w:abstractNumId w:val="4"/>
  </w:num>
  <w:num w:numId="19">
    <w:abstractNumId w:val="11"/>
  </w:num>
  <w:num w:numId="2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2"/>
    </w:lvlOverride>
    <w:lvlOverride w:ilvl="1">
      <w:startOverride w:val="1"/>
    </w:lvlOverride>
  </w:num>
  <w:num w:numId="23">
    <w:abstractNumId w:val="11"/>
  </w:num>
  <w:num w:numId="24">
    <w:abstractNumId w:val="1"/>
  </w:num>
  <w:num w:numId="25">
    <w:abstractNumId w:val="11"/>
    <w:lvlOverride w:ilvl="0">
      <w:startOverride w:val="3"/>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E0"/>
    <w:rsid w:val="00000C86"/>
    <w:rsid w:val="000033E5"/>
    <w:rsid w:val="00004E78"/>
    <w:rsid w:val="000244AC"/>
    <w:rsid w:val="0002577D"/>
    <w:rsid w:val="00026336"/>
    <w:rsid w:val="00035446"/>
    <w:rsid w:val="000365EC"/>
    <w:rsid w:val="000368A1"/>
    <w:rsid w:val="00041E93"/>
    <w:rsid w:val="000444ED"/>
    <w:rsid w:val="00044BB4"/>
    <w:rsid w:val="0004648B"/>
    <w:rsid w:val="00050FC9"/>
    <w:rsid w:val="0005333E"/>
    <w:rsid w:val="00053583"/>
    <w:rsid w:val="00062C4E"/>
    <w:rsid w:val="00064C33"/>
    <w:rsid w:val="00064FCC"/>
    <w:rsid w:val="00066235"/>
    <w:rsid w:val="00070842"/>
    <w:rsid w:val="0007412B"/>
    <w:rsid w:val="000754F6"/>
    <w:rsid w:val="00075DDE"/>
    <w:rsid w:val="00080BFB"/>
    <w:rsid w:val="000816E1"/>
    <w:rsid w:val="00082BE4"/>
    <w:rsid w:val="00090231"/>
    <w:rsid w:val="0009057F"/>
    <w:rsid w:val="00092297"/>
    <w:rsid w:val="000A1C8F"/>
    <w:rsid w:val="000A24F6"/>
    <w:rsid w:val="000A52D8"/>
    <w:rsid w:val="000B30A4"/>
    <w:rsid w:val="000B67D3"/>
    <w:rsid w:val="000B6955"/>
    <w:rsid w:val="000C5697"/>
    <w:rsid w:val="000C6732"/>
    <w:rsid w:val="000D23CA"/>
    <w:rsid w:val="000D686B"/>
    <w:rsid w:val="000D6E87"/>
    <w:rsid w:val="000E1A5A"/>
    <w:rsid w:val="000E3524"/>
    <w:rsid w:val="000E5313"/>
    <w:rsid w:val="000E6BE9"/>
    <w:rsid w:val="000F113F"/>
    <w:rsid w:val="000F3239"/>
    <w:rsid w:val="000F5397"/>
    <w:rsid w:val="000F5620"/>
    <w:rsid w:val="00100653"/>
    <w:rsid w:val="00100E01"/>
    <w:rsid w:val="00101EDF"/>
    <w:rsid w:val="00114545"/>
    <w:rsid w:val="0011521A"/>
    <w:rsid w:val="0012127A"/>
    <w:rsid w:val="00123BEA"/>
    <w:rsid w:val="00124F78"/>
    <w:rsid w:val="00126560"/>
    <w:rsid w:val="0013203C"/>
    <w:rsid w:val="00133DB8"/>
    <w:rsid w:val="001406AA"/>
    <w:rsid w:val="00142FE9"/>
    <w:rsid w:val="00144459"/>
    <w:rsid w:val="00144BAD"/>
    <w:rsid w:val="00145470"/>
    <w:rsid w:val="00146E13"/>
    <w:rsid w:val="001558DE"/>
    <w:rsid w:val="00157B52"/>
    <w:rsid w:val="00160E4C"/>
    <w:rsid w:val="00160F61"/>
    <w:rsid w:val="00167100"/>
    <w:rsid w:val="0017141F"/>
    <w:rsid w:val="00171FD6"/>
    <w:rsid w:val="00172FA7"/>
    <w:rsid w:val="00175BC1"/>
    <w:rsid w:val="001807ED"/>
    <w:rsid w:val="00184284"/>
    <w:rsid w:val="00184B8C"/>
    <w:rsid w:val="0018553C"/>
    <w:rsid w:val="00190663"/>
    <w:rsid w:val="001970DF"/>
    <w:rsid w:val="001973DE"/>
    <w:rsid w:val="001A1B7D"/>
    <w:rsid w:val="001A4131"/>
    <w:rsid w:val="001A4683"/>
    <w:rsid w:val="001A6188"/>
    <w:rsid w:val="001B0330"/>
    <w:rsid w:val="001B0867"/>
    <w:rsid w:val="001C2035"/>
    <w:rsid w:val="001C26DE"/>
    <w:rsid w:val="001C4444"/>
    <w:rsid w:val="001D2D1A"/>
    <w:rsid w:val="001D3AD3"/>
    <w:rsid w:val="001D4257"/>
    <w:rsid w:val="001D4D89"/>
    <w:rsid w:val="001D645A"/>
    <w:rsid w:val="001D68F5"/>
    <w:rsid w:val="001E2822"/>
    <w:rsid w:val="001F2AE2"/>
    <w:rsid w:val="0020046A"/>
    <w:rsid w:val="00201CE4"/>
    <w:rsid w:val="00205E78"/>
    <w:rsid w:val="00207F71"/>
    <w:rsid w:val="002122A7"/>
    <w:rsid w:val="002122CA"/>
    <w:rsid w:val="00212A9F"/>
    <w:rsid w:val="0021390E"/>
    <w:rsid w:val="00214DAD"/>
    <w:rsid w:val="00215A1A"/>
    <w:rsid w:val="00217A44"/>
    <w:rsid w:val="00222FC0"/>
    <w:rsid w:val="00223631"/>
    <w:rsid w:val="002257F3"/>
    <w:rsid w:val="00240075"/>
    <w:rsid w:val="002428D9"/>
    <w:rsid w:val="00245158"/>
    <w:rsid w:val="0024571A"/>
    <w:rsid w:val="00250BF2"/>
    <w:rsid w:val="00256D83"/>
    <w:rsid w:val="00266F73"/>
    <w:rsid w:val="00267F6B"/>
    <w:rsid w:val="00276B0C"/>
    <w:rsid w:val="002770A8"/>
    <w:rsid w:val="00281B59"/>
    <w:rsid w:val="00281F6D"/>
    <w:rsid w:val="00286083"/>
    <w:rsid w:val="0028685C"/>
    <w:rsid w:val="0029302F"/>
    <w:rsid w:val="00293FAC"/>
    <w:rsid w:val="002941A7"/>
    <w:rsid w:val="002A0005"/>
    <w:rsid w:val="002A1418"/>
    <w:rsid w:val="002A16DF"/>
    <w:rsid w:val="002A267B"/>
    <w:rsid w:val="002C51CA"/>
    <w:rsid w:val="002C592B"/>
    <w:rsid w:val="002C5F54"/>
    <w:rsid w:val="002C6EFB"/>
    <w:rsid w:val="002D2287"/>
    <w:rsid w:val="002D3265"/>
    <w:rsid w:val="002D3BA0"/>
    <w:rsid w:val="002D4D5B"/>
    <w:rsid w:val="002E0A13"/>
    <w:rsid w:val="002E2795"/>
    <w:rsid w:val="002E3B8E"/>
    <w:rsid w:val="002F492C"/>
    <w:rsid w:val="002F4FDD"/>
    <w:rsid w:val="003017CD"/>
    <w:rsid w:val="00301980"/>
    <w:rsid w:val="00303BA3"/>
    <w:rsid w:val="00305D31"/>
    <w:rsid w:val="00306F8B"/>
    <w:rsid w:val="0032792F"/>
    <w:rsid w:val="00337EC6"/>
    <w:rsid w:val="00342798"/>
    <w:rsid w:val="00344F40"/>
    <w:rsid w:val="00345074"/>
    <w:rsid w:val="003452A6"/>
    <w:rsid w:val="00347FE1"/>
    <w:rsid w:val="00352462"/>
    <w:rsid w:val="00352C9D"/>
    <w:rsid w:val="003541FC"/>
    <w:rsid w:val="003571BA"/>
    <w:rsid w:val="003615FB"/>
    <w:rsid w:val="003648FE"/>
    <w:rsid w:val="003750E4"/>
    <w:rsid w:val="00376EF7"/>
    <w:rsid w:val="0038092C"/>
    <w:rsid w:val="00386130"/>
    <w:rsid w:val="00386CC3"/>
    <w:rsid w:val="00397CA2"/>
    <w:rsid w:val="003A6EC0"/>
    <w:rsid w:val="003A7998"/>
    <w:rsid w:val="003B002B"/>
    <w:rsid w:val="003B072C"/>
    <w:rsid w:val="003B27E6"/>
    <w:rsid w:val="003B4284"/>
    <w:rsid w:val="003B6E76"/>
    <w:rsid w:val="003C091A"/>
    <w:rsid w:val="003C4FD6"/>
    <w:rsid w:val="003C5AF2"/>
    <w:rsid w:val="003D06D8"/>
    <w:rsid w:val="003D15DF"/>
    <w:rsid w:val="003D24E8"/>
    <w:rsid w:val="003D4454"/>
    <w:rsid w:val="003D6173"/>
    <w:rsid w:val="003E29F4"/>
    <w:rsid w:val="003E4FD7"/>
    <w:rsid w:val="003F0A1C"/>
    <w:rsid w:val="003F2213"/>
    <w:rsid w:val="003F402A"/>
    <w:rsid w:val="003F7AEC"/>
    <w:rsid w:val="004021CF"/>
    <w:rsid w:val="0040292B"/>
    <w:rsid w:val="00404C9B"/>
    <w:rsid w:val="00405CA1"/>
    <w:rsid w:val="00410B9C"/>
    <w:rsid w:val="00414A64"/>
    <w:rsid w:val="0042223D"/>
    <w:rsid w:val="00425811"/>
    <w:rsid w:val="004314A4"/>
    <w:rsid w:val="00431A1A"/>
    <w:rsid w:val="00432DD7"/>
    <w:rsid w:val="00435E19"/>
    <w:rsid w:val="004422B6"/>
    <w:rsid w:val="0045141B"/>
    <w:rsid w:val="00451760"/>
    <w:rsid w:val="0045325B"/>
    <w:rsid w:val="00453265"/>
    <w:rsid w:val="00455C84"/>
    <w:rsid w:val="00455CFF"/>
    <w:rsid w:val="004562C7"/>
    <w:rsid w:val="00456996"/>
    <w:rsid w:val="0046507C"/>
    <w:rsid w:val="00465264"/>
    <w:rsid w:val="004654CB"/>
    <w:rsid w:val="00470F71"/>
    <w:rsid w:val="00475094"/>
    <w:rsid w:val="00476278"/>
    <w:rsid w:val="004831F0"/>
    <w:rsid w:val="0048466F"/>
    <w:rsid w:val="00485697"/>
    <w:rsid w:val="00486354"/>
    <w:rsid w:val="00490435"/>
    <w:rsid w:val="00491A2B"/>
    <w:rsid w:val="00495685"/>
    <w:rsid w:val="00497CDC"/>
    <w:rsid w:val="00497D09"/>
    <w:rsid w:val="004A1E4F"/>
    <w:rsid w:val="004A7B11"/>
    <w:rsid w:val="004B190E"/>
    <w:rsid w:val="004B364D"/>
    <w:rsid w:val="004B5A4E"/>
    <w:rsid w:val="004C09D5"/>
    <w:rsid w:val="004C6343"/>
    <w:rsid w:val="004D4C13"/>
    <w:rsid w:val="004D5A8A"/>
    <w:rsid w:val="004E2BC3"/>
    <w:rsid w:val="004E64EE"/>
    <w:rsid w:val="004F3E8A"/>
    <w:rsid w:val="004F630C"/>
    <w:rsid w:val="00502A64"/>
    <w:rsid w:val="00503A50"/>
    <w:rsid w:val="00512E05"/>
    <w:rsid w:val="005162F9"/>
    <w:rsid w:val="00516A65"/>
    <w:rsid w:val="00524B6D"/>
    <w:rsid w:val="00526794"/>
    <w:rsid w:val="0052750B"/>
    <w:rsid w:val="00530DBB"/>
    <w:rsid w:val="00533CFC"/>
    <w:rsid w:val="00536008"/>
    <w:rsid w:val="005471BA"/>
    <w:rsid w:val="005521BC"/>
    <w:rsid w:val="0055319B"/>
    <w:rsid w:val="00553635"/>
    <w:rsid w:val="005546D9"/>
    <w:rsid w:val="00555093"/>
    <w:rsid w:val="005605CB"/>
    <w:rsid w:val="00560C3C"/>
    <w:rsid w:val="0056246A"/>
    <w:rsid w:val="00563009"/>
    <w:rsid w:val="00565604"/>
    <w:rsid w:val="005766D2"/>
    <w:rsid w:val="00577ADB"/>
    <w:rsid w:val="0058080D"/>
    <w:rsid w:val="005854F0"/>
    <w:rsid w:val="0058714D"/>
    <w:rsid w:val="0059417B"/>
    <w:rsid w:val="00594196"/>
    <w:rsid w:val="0059661B"/>
    <w:rsid w:val="005A28E4"/>
    <w:rsid w:val="005A2FE3"/>
    <w:rsid w:val="005A4424"/>
    <w:rsid w:val="005A6696"/>
    <w:rsid w:val="005A6B95"/>
    <w:rsid w:val="005A7A8A"/>
    <w:rsid w:val="005B5B19"/>
    <w:rsid w:val="005B65CA"/>
    <w:rsid w:val="005C0DF2"/>
    <w:rsid w:val="005C1C92"/>
    <w:rsid w:val="005C3D4F"/>
    <w:rsid w:val="005C3F76"/>
    <w:rsid w:val="005C6703"/>
    <w:rsid w:val="005D30B9"/>
    <w:rsid w:val="005D413A"/>
    <w:rsid w:val="005E0F16"/>
    <w:rsid w:val="005E44CE"/>
    <w:rsid w:val="005E5A74"/>
    <w:rsid w:val="005F03C8"/>
    <w:rsid w:val="005F7D6F"/>
    <w:rsid w:val="00602110"/>
    <w:rsid w:val="00603F6F"/>
    <w:rsid w:val="00614302"/>
    <w:rsid w:val="00623375"/>
    <w:rsid w:val="006244C5"/>
    <w:rsid w:val="0062621A"/>
    <w:rsid w:val="00631011"/>
    <w:rsid w:val="006327D7"/>
    <w:rsid w:val="0063418B"/>
    <w:rsid w:val="00636CC2"/>
    <w:rsid w:val="006417C7"/>
    <w:rsid w:val="00647181"/>
    <w:rsid w:val="006500A9"/>
    <w:rsid w:val="00650CA8"/>
    <w:rsid w:val="00655D7F"/>
    <w:rsid w:val="00674777"/>
    <w:rsid w:val="00676F29"/>
    <w:rsid w:val="00676FC2"/>
    <w:rsid w:val="006811A5"/>
    <w:rsid w:val="00682B05"/>
    <w:rsid w:val="006B187D"/>
    <w:rsid w:val="006B3C27"/>
    <w:rsid w:val="006C2D6C"/>
    <w:rsid w:val="006C4D4C"/>
    <w:rsid w:val="006C754D"/>
    <w:rsid w:val="006D70C4"/>
    <w:rsid w:val="006D7680"/>
    <w:rsid w:val="006E0685"/>
    <w:rsid w:val="006E078D"/>
    <w:rsid w:val="006E0CD8"/>
    <w:rsid w:val="006E4A9B"/>
    <w:rsid w:val="006E5295"/>
    <w:rsid w:val="006E6C5B"/>
    <w:rsid w:val="006F42F1"/>
    <w:rsid w:val="006F5E0D"/>
    <w:rsid w:val="006F74AC"/>
    <w:rsid w:val="00700A11"/>
    <w:rsid w:val="00704306"/>
    <w:rsid w:val="007103C1"/>
    <w:rsid w:val="00710BB3"/>
    <w:rsid w:val="00710DBD"/>
    <w:rsid w:val="00711858"/>
    <w:rsid w:val="00712289"/>
    <w:rsid w:val="00717A45"/>
    <w:rsid w:val="00717D2F"/>
    <w:rsid w:val="007258AC"/>
    <w:rsid w:val="00731851"/>
    <w:rsid w:val="007324C3"/>
    <w:rsid w:val="0073656F"/>
    <w:rsid w:val="007400C2"/>
    <w:rsid w:val="0074170D"/>
    <w:rsid w:val="0074431E"/>
    <w:rsid w:val="00746303"/>
    <w:rsid w:val="00747FBB"/>
    <w:rsid w:val="0075263E"/>
    <w:rsid w:val="00755339"/>
    <w:rsid w:val="007564FD"/>
    <w:rsid w:val="00760835"/>
    <w:rsid w:val="00760C98"/>
    <w:rsid w:val="007624C2"/>
    <w:rsid w:val="0076773A"/>
    <w:rsid w:val="00773B30"/>
    <w:rsid w:val="00773FFE"/>
    <w:rsid w:val="00777CC9"/>
    <w:rsid w:val="007809D8"/>
    <w:rsid w:val="0078288C"/>
    <w:rsid w:val="00785463"/>
    <w:rsid w:val="007863F8"/>
    <w:rsid w:val="007869FD"/>
    <w:rsid w:val="007928BD"/>
    <w:rsid w:val="00792A79"/>
    <w:rsid w:val="00794637"/>
    <w:rsid w:val="007965B4"/>
    <w:rsid w:val="007A22F9"/>
    <w:rsid w:val="007A4536"/>
    <w:rsid w:val="007A4C13"/>
    <w:rsid w:val="007A5639"/>
    <w:rsid w:val="007A757D"/>
    <w:rsid w:val="007B1BF8"/>
    <w:rsid w:val="007B587E"/>
    <w:rsid w:val="007B6D01"/>
    <w:rsid w:val="007B6D52"/>
    <w:rsid w:val="007B7095"/>
    <w:rsid w:val="007B717E"/>
    <w:rsid w:val="007C1D46"/>
    <w:rsid w:val="007C2ADB"/>
    <w:rsid w:val="007C787B"/>
    <w:rsid w:val="007D016D"/>
    <w:rsid w:val="007D15FA"/>
    <w:rsid w:val="007D2527"/>
    <w:rsid w:val="007E081F"/>
    <w:rsid w:val="007E0837"/>
    <w:rsid w:val="007E144A"/>
    <w:rsid w:val="007E475D"/>
    <w:rsid w:val="007F111B"/>
    <w:rsid w:val="007F29DB"/>
    <w:rsid w:val="007F4749"/>
    <w:rsid w:val="007F4E55"/>
    <w:rsid w:val="007F790E"/>
    <w:rsid w:val="00813555"/>
    <w:rsid w:val="0081361A"/>
    <w:rsid w:val="00816C98"/>
    <w:rsid w:val="0082020B"/>
    <w:rsid w:val="00823721"/>
    <w:rsid w:val="00827459"/>
    <w:rsid w:val="008375FB"/>
    <w:rsid w:val="00842D43"/>
    <w:rsid w:val="00846380"/>
    <w:rsid w:val="00850515"/>
    <w:rsid w:val="00850602"/>
    <w:rsid w:val="00850888"/>
    <w:rsid w:val="00851BEE"/>
    <w:rsid w:val="0085451E"/>
    <w:rsid w:val="00862806"/>
    <w:rsid w:val="008636E2"/>
    <w:rsid w:val="00866A64"/>
    <w:rsid w:val="00866B17"/>
    <w:rsid w:val="00871BD7"/>
    <w:rsid w:val="0087453E"/>
    <w:rsid w:val="00880630"/>
    <w:rsid w:val="0088478A"/>
    <w:rsid w:val="00890B1B"/>
    <w:rsid w:val="008962F4"/>
    <w:rsid w:val="008977B0"/>
    <w:rsid w:val="008A3A74"/>
    <w:rsid w:val="008A4B9F"/>
    <w:rsid w:val="008B2779"/>
    <w:rsid w:val="008B336C"/>
    <w:rsid w:val="008C29DF"/>
    <w:rsid w:val="008C2F74"/>
    <w:rsid w:val="008C4165"/>
    <w:rsid w:val="008D1671"/>
    <w:rsid w:val="008D1AA8"/>
    <w:rsid w:val="008D7DDB"/>
    <w:rsid w:val="008E5956"/>
    <w:rsid w:val="008F5984"/>
    <w:rsid w:val="008F7163"/>
    <w:rsid w:val="008F7DEE"/>
    <w:rsid w:val="009011B2"/>
    <w:rsid w:val="00901B48"/>
    <w:rsid w:val="0090215A"/>
    <w:rsid w:val="009022D3"/>
    <w:rsid w:val="00907110"/>
    <w:rsid w:val="009144EB"/>
    <w:rsid w:val="009172D7"/>
    <w:rsid w:val="00921B82"/>
    <w:rsid w:val="009314BF"/>
    <w:rsid w:val="00933A2C"/>
    <w:rsid w:val="0093555C"/>
    <w:rsid w:val="009537DE"/>
    <w:rsid w:val="009542FD"/>
    <w:rsid w:val="00954A4C"/>
    <w:rsid w:val="00957B5C"/>
    <w:rsid w:val="00960703"/>
    <w:rsid w:val="009670D2"/>
    <w:rsid w:val="009679E3"/>
    <w:rsid w:val="009734B6"/>
    <w:rsid w:val="00975F08"/>
    <w:rsid w:val="009837D9"/>
    <w:rsid w:val="00990EAD"/>
    <w:rsid w:val="00994347"/>
    <w:rsid w:val="00995C70"/>
    <w:rsid w:val="00997249"/>
    <w:rsid w:val="009A4BD2"/>
    <w:rsid w:val="009A5FFC"/>
    <w:rsid w:val="009B343C"/>
    <w:rsid w:val="009C01F7"/>
    <w:rsid w:val="009C2486"/>
    <w:rsid w:val="009C294B"/>
    <w:rsid w:val="009C52EB"/>
    <w:rsid w:val="009D0B34"/>
    <w:rsid w:val="009D694D"/>
    <w:rsid w:val="009E1F1B"/>
    <w:rsid w:val="009E5E6B"/>
    <w:rsid w:val="009F6232"/>
    <w:rsid w:val="00A01427"/>
    <w:rsid w:val="00A02676"/>
    <w:rsid w:val="00A039D3"/>
    <w:rsid w:val="00A138A6"/>
    <w:rsid w:val="00A20A27"/>
    <w:rsid w:val="00A26664"/>
    <w:rsid w:val="00A2725F"/>
    <w:rsid w:val="00A4129B"/>
    <w:rsid w:val="00A454DA"/>
    <w:rsid w:val="00A4595F"/>
    <w:rsid w:val="00A470C2"/>
    <w:rsid w:val="00A47E59"/>
    <w:rsid w:val="00A47FD3"/>
    <w:rsid w:val="00A55A88"/>
    <w:rsid w:val="00A56B0A"/>
    <w:rsid w:val="00A60221"/>
    <w:rsid w:val="00A64771"/>
    <w:rsid w:val="00A662E0"/>
    <w:rsid w:val="00A73AA9"/>
    <w:rsid w:val="00A7590E"/>
    <w:rsid w:val="00A76F77"/>
    <w:rsid w:val="00A8320E"/>
    <w:rsid w:val="00A97672"/>
    <w:rsid w:val="00A97DA2"/>
    <w:rsid w:val="00AB34CE"/>
    <w:rsid w:val="00AC46B5"/>
    <w:rsid w:val="00AD0131"/>
    <w:rsid w:val="00AD706F"/>
    <w:rsid w:val="00AE09BF"/>
    <w:rsid w:val="00AE19A0"/>
    <w:rsid w:val="00AE7454"/>
    <w:rsid w:val="00AF2DB0"/>
    <w:rsid w:val="00AF3503"/>
    <w:rsid w:val="00B011D2"/>
    <w:rsid w:val="00B03BB7"/>
    <w:rsid w:val="00B06E0F"/>
    <w:rsid w:val="00B22B1E"/>
    <w:rsid w:val="00B240E2"/>
    <w:rsid w:val="00B25C4A"/>
    <w:rsid w:val="00B274BA"/>
    <w:rsid w:val="00B323BE"/>
    <w:rsid w:val="00B35E95"/>
    <w:rsid w:val="00B3654A"/>
    <w:rsid w:val="00B36914"/>
    <w:rsid w:val="00B36B45"/>
    <w:rsid w:val="00B3774C"/>
    <w:rsid w:val="00B41B98"/>
    <w:rsid w:val="00B426E5"/>
    <w:rsid w:val="00B42C0D"/>
    <w:rsid w:val="00B5398C"/>
    <w:rsid w:val="00B54F78"/>
    <w:rsid w:val="00B563B9"/>
    <w:rsid w:val="00B66083"/>
    <w:rsid w:val="00B712B6"/>
    <w:rsid w:val="00B72AC0"/>
    <w:rsid w:val="00B75B49"/>
    <w:rsid w:val="00B90018"/>
    <w:rsid w:val="00B91117"/>
    <w:rsid w:val="00B936E1"/>
    <w:rsid w:val="00B96906"/>
    <w:rsid w:val="00B96C48"/>
    <w:rsid w:val="00BB0E33"/>
    <w:rsid w:val="00BB1634"/>
    <w:rsid w:val="00BB24D0"/>
    <w:rsid w:val="00BB604A"/>
    <w:rsid w:val="00BB6DF7"/>
    <w:rsid w:val="00BC41D4"/>
    <w:rsid w:val="00BD1AC8"/>
    <w:rsid w:val="00BD564D"/>
    <w:rsid w:val="00BD7F25"/>
    <w:rsid w:val="00BE2A42"/>
    <w:rsid w:val="00BE4F7A"/>
    <w:rsid w:val="00BE7864"/>
    <w:rsid w:val="00BF4B63"/>
    <w:rsid w:val="00BF6B0A"/>
    <w:rsid w:val="00BF746B"/>
    <w:rsid w:val="00C05254"/>
    <w:rsid w:val="00C06119"/>
    <w:rsid w:val="00C14656"/>
    <w:rsid w:val="00C2676F"/>
    <w:rsid w:val="00C272E7"/>
    <w:rsid w:val="00C32044"/>
    <w:rsid w:val="00C329B0"/>
    <w:rsid w:val="00C36B44"/>
    <w:rsid w:val="00C41BDC"/>
    <w:rsid w:val="00C46F57"/>
    <w:rsid w:val="00C505DF"/>
    <w:rsid w:val="00C53DB7"/>
    <w:rsid w:val="00C54F51"/>
    <w:rsid w:val="00C572AB"/>
    <w:rsid w:val="00C637E9"/>
    <w:rsid w:val="00C638A6"/>
    <w:rsid w:val="00C664AA"/>
    <w:rsid w:val="00C72813"/>
    <w:rsid w:val="00C83342"/>
    <w:rsid w:val="00C97DAF"/>
    <w:rsid w:val="00CA1684"/>
    <w:rsid w:val="00CB1F29"/>
    <w:rsid w:val="00CB2C2D"/>
    <w:rsid w:val="00CB57EF"/>
    <w:rsid w:val="00CC1A15"/>
    <w:rsid w:val="00CC5690"/>
    <w:rsid w:val="00CC6FA6"/>
    <w:rsid w:val="00CD1F88"/>
    <w:rsid w:val="00CE3BA1"/>
    <w:rsid w:val="00CF2F30"/>
    <w:rsid w:val="00CF75C1"/>
    <w:rsid w:val="00D14E3F"/>
    <w:rsid w:val="00D17B2B"/>
    <w:rsid w:val="00D21F76"/>
    <w:rsid w:val="00D264C0"/>
    <w:rsid w:val="00D26D48"/>
    <w:rsid w:val="00D3152B"/>
    <w:rsid w:val="00D33CB4"/>
    <w:rsid w:val="00D40669"/>
    <w:rsid w:val="00D40C69"/>
    <w:rsid w:val="00D40D80"/>
    <w:rsid w:val="00D438F0"/>
    <w:rsid w:val="00D45093"/>
    <w:rsid w:val="00D45497"/>
    <w:rsid w:val="00D45B68"/>
    <w:rsid w:val="00D47FAA"/>
    <w:rsid w:val="00D53B68"/>
    <w:rsid w:val="00D552DC"/>
    <w:rsid w:val="00D57416"/>
    <w:rsid w:val="00D57F7F"/>
    <w:rsid w:val="00D61595"/>
    <w:rsid w:val="00D61B81"/>
    <w:rsid w:val="00D62084"/>
    <w:rsid w:val="00D64148"/>
    <w:rsid w:val="00D64456"/>
    <w:rsid w:val="00D651F2"/>
    <w:rsid w:val="00D72A78"/>
    <w:rsid w:val="00D7588F"/>
    <w:rsid w:val="00D75E8A"/>
    <w:rsid w:val="00D7723B"/>
    <w:rsid w:val="00D90DC5"/>
    <w:rsid w:val="00D93763"/>
    <w:rsid w:val="00D9662C"/>
    <w:rsid w:val="00DA0A51"/>
    <w:rsid w:val="00DA109E"/>
    <w:rsid w:val="00DA1C65"/>
    <w:rsid w:val="00DA350C"/>
    <w:rsid w:val="00DA3641"/>
    <w:rsid w:val="00DA62CA"/>
    <w:rsid w:val="00DB0B2A"/>
    <w:rsid w:val="00DB5133"/>
    <w:rsid w:val="00DC5625"/>
    <w:rsid w:val="00DC66C4"/>
    <w:rsid w:val="00DD1C6A"/>
    <w:rsid w:val="00DD2EEA"/>
    <w:rsid w:val="00DD3BD3"/>
    <w:rsid w:val="00DD7117"/>
    <w:rsid w:val="00DE1D35"/>
    <w:rsid w:val="00DE4053"/>
    <w:rsid w:val="00DE48DA"/>
    <w:rsid w:val="00DE4C07"/>
    <w:rsid w:val="00DE615C"/>
    <w:rsid w:val="00DF042B"/>
    <w:rsid w:val="00DF1574"/>
    <w:rsid w:val="00DF6E2E"/>
    <w:rsid w:val="00E02207"/>
    <w:rsid w:val="00E02A80"/>
    <w:rsid w:val="00E1040F"/>
    <w:rsid w:val="00E1565F"/>
    <w:rsid w:val="00E16B38"/>
    <w:rsid w:val="00E17EA7"/>
    <w:rsid w:val="00E23883"/>
    <w:rsid w:val="00E30351"/>
    <w:rsid w:val="00E31B29"/>
    <w:rsid w:val="00E35059"/>
    <w:rsid w:val="00E3513D"/>
    <w:rsid w:val="00E45FCC"/>
    <w:rsid w:val="00E46FD9"/>
    <w:rsid w:val="00E5099F"/>
    <w:rsid w:val="00E5137C"/>
    <w:rsid w:val="00E5714B"/>
    <w:rsid w:val="00E57B31"/>
    <w:rsid w:val="00E73671"/>
    <w:rsid w:val="00E7596D"/>
    <w:rsid w:val="00E76ED4"/>
    <w:rsid w:val="00E8382A"/>
    <w:rsid w:val="00E86E67"/>
    <w:rsid w:val="00E903A4"/>
    <w:rsid w:val="00EA204B"/>
    <w:rsid w:val="00EA32C5"/>
    <w:rsid w:val="00EA4717"/>
    <w:rsid w:val="00EA7138"/>
    <w:rsid w:val="00EB3948"/>
    <w:rsid w:val="00EB3F74"/>
    <w:rsid w:val="00EB5642"/>
    <w:rsid w:val="00EB62C9"/>
    <w:rsid w:val="00EB693E"/>
    <w:rsid w:val="00EC10F0"/>
    <w:rsid w:val="00EC1E9B"/>
    <w:rsid w:val="00EC4E26"/>
    <w:rsid w:val="00ED126B"/>
    <w:rsid w:val="00ED6874"/>
    <w:rsid w:val="00ED71FE"/>
    <w:rsid w:val="00EE2E39"/>
    <w:rsid w:val="00EE3E31"/>
    <w:rsid w:val="00EE708D"/>
    <w:rsid w:val="00EF22C0"/>
    <w:rsid w:val="00F24D14"/>
    <w:rsid w:val="00F257D8"/>
    <w:rsid w:val="00F300AC"/>
    <w:rsid w:val="00F303BF"/>
    <w:rsid w:val="00F315A5"/>
    <w:rsid w:val="00F344B8"/>
    <w:rsid w:val="00F34E6A"/>
    <w:rsid w:val="00F35D72"/>
    <w:rsid w:val="00F413E1"/>
    <w:rsid w:val="00F42ABA"/>
    <w:rsid w:val="00F43A5F"/>
    <w:rsid w:val="00F54132"/>
    <w:rsid w:val="00F65FBF"/>
    <w:rsid w:val="00F70DB5"/>
    <w:rsid w:val="00F772FB"/>
    <w:rsid w:val="00F82137"/>
    <w:rsid w:val="00FA4C27"/>
    <w:rsid w:val="00FA6B33"/>
    <w:rsid w:val="00FB0A02"/>
    <w:rsid w:val="00FB4E63"/>
    <w:rsid w:val="00FB6A38"/>
    <w:rsid w:val="00FC560D"/>
    <w:rsid w:val="00FD3A4D"/>
    <w:rsid w:val="00FD4102"/>
    <w:rsid w:val="00FD7613"/>
    <w:rsid w:val="00FE3C5A"/>
    <w:rsid w:val="00FE77AF"/>
    <w:rsid w:val="00FE77FC"/>
    <w:rsid w:val="00FF0453"/>
    <w:rsid w:val="00FF109A"/>
    <w:rsid w:val="00FF1AA7"/>
    <w:rsid w:val="00FF39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786EF"/>
  <w15:docId w15:val="{4B8665C4-24B8-40EE-91E3-7C473DF3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005"/>
    <w:pPr>
      <w:tabs>
        <w:tab w:val="left" w:pos="567"/>
        <w:tab w:val="left" w:pos="1134"/>
        <w:tab w:val="left" w:pos="1701"/>
        <w:tab w:val="left" w:pos="2268"/>
        <w:tab w:val="left" w:pos="2835"/>
        <w:tab w:val="left" w:pos="3402"/>
        <w:tab w:val="left" w:pos="3969"/>
        <w:tab w:val="left" w:pos="4536"/>
        <w:tab w:val="left" w:pos="5103"/>
        <w:tab w:val="left" w:pos="5670"/>
      </w:tabs>
    </w:pPr>
    <w:rPr>
      <w:rFonts w:ascii="Arial" w:hAnsi="Arial"/>
      <w:color w:val="000000"/>
      <w:sz w:val="20"/>
    </w:rPr>
  </w:style>
  <w:style w:type="paragraph" w:styleId="Overskrift1">
    <w:name w:val="heading 1"/>
    <w:basedOn w:val="Normal"/>
    <w:next w:val="Normal"/>
    <w:link w:val="Overskrift1Tegn"/>
    <w:uiPriority w:val="9"/>
    <w:qFormat/>
    <w:rsid w:val="007B717E"/>
    <w:pPr>
      <w:keepNext/>
      <w:keepLines/>
      <w:tabs>
        <w:tab w:val="left" w:pos="284"/>
        <w:tab w:val="left" w:pos="851"/>
        <w:tab w:val="left" w:pos="1418"/>
        <w:tab w:val="left" w:pos="1985"/>
      </w:tabs>
      <w:spacing w:before="480" w:after="60"/>
      <w:outlineLvl w:val="0"/>
    </w:pPr>
    <w:rPr>
      <w:rFonts w:asciiTheme="majorHAnsi" w:eastAsiaTheme="majorEastAsia" w:hAnsiTheme="majorHAnsi" w:cstheme="majorBidi"/>
      <w:bCs/>
      <w:caps/>
      <w:color w:val="0083A9"/>
      <w:sz w:val="36"/>
      <w:szCs w:val="28"/>
    </w:rPr>
  </w:style>
  <w:style w:type="paragraph" w:styleId="Overskrift2">
    <w:name w:val="heading 2"/>
    <w:basedOn w:val="Normal"/>
    <w:next w:val="Normal"/>
    <w:link w:val="Overskrift2Tegn"/>
    <w:uiPriority w:val="9"/>
    <w:unhideWhenUsed/>
    <w:qFormat/>
    <w:rsid w:val="007B717E"/>
    <w:pPr>
      <w:keepNext/>
      <w:keepLines/>
      <w:tabs>
        <w:tab w:val="left" w:pos="284"/>
        <w:tab w:val="left" w:pos="851"/>
        <w:tab w:val="left" w:pos="1418"/>
        <w:tab w:val="left" w:pos="1985"/>
      </w:tabs>
      <w:spacing w:before="320" w:after="60"/>
      <w:outlineLvl w:val="1"/>
    </w:pPr>
    <w:rPr>
      <w:rFonts w:asciiTheme="majorHAnsi" w:eastAsiaTheme="majorEastAsia" w:hAnsiTheme="majorHAnsi" w:cstheme="majorBidi"/>
      <w:bCs/>
      <w:caps/>
      <w:color w:val="0083A9"/>
      <w:sz w:val="32"/>
      <w:szCs w:val="26"/>
    </w:rPr>
  </w:style>
  <w:style w:type="paragraph" w:styleId="Overskrift3">
    <w:name w:val="heading 3"/>
    <w:basedOn w:val="Normal"/>
    <w:next w:val="Normal"/>
    <w:link w:val="Overskrift3Tegn"/>
    <w:uiPriority w:val="9"/>
    <w:unhideWhenUsed/>
    <w:qFormat/>
    <w:rsid w:val="007B717E"/>
    <w:pPr>
      <w:keepNext/>
      <w:keepLines/>
      <w:tabs>
        <w:tab w:val="left" w:pos="284"/>
        <w:tab w:val="left" w:pos="851"/>
        <w:tab w:val="left" w:pos="1418"/>
        <w:tab w:val="left" w:pos="1985"/>
      </w:tabs>
      <w:spacing w:before="240" w:after="60"/>
      <w:outlineLvl w:val="2"/>
    </w:pPr>
    <w:rPr>
      <w:rFonts w:asciiTheme="majorHAnsi" w:eastAsiaTheme="majorEastAsia" w:hAnsiTheme="majorHAnsi" w:cstheme="majorBidi"/>
      <w:bCs/>
      <w:color w:val="0083A9"/>
      <w:sz w:val="32"/>
    </w:rPr>
  </w:style>
  <w:style w:type="paragraph" w:styleId="Overskrift4">
    <w:name w:val="heading 4"/>
    <w:basedOn w:val="Normal"/>
    <w:next w:val="Normal"/>
    <w:link w:val="Overskrift4Tegn"/>
    <w:uiPriority w:val="9"/>
    <w:unhideWhenUsed/>
    <w:qFormat/>
    <w:rsid w:val="007F790E"/>
    <w:pPr>
      <w:keepNext/>
      <w:keepLines/>
      <w:tabs>
        <w:tab w:val="left" w:pos="284"/>
        <w:tab w:val="left" w:pos="851"/>
        <w:tab w:val="left" w:pos="1418"/>
        <w:tab w:val="left" w:pos="1985"/>
      </w:tabs>
      <w:spacing w:before="240" w:after="60"/>
      <w:outlineLvl w:val="3"/>
    </w:pPr>
    <w:rPr>
      <w:rFonts w:asciiTheme="majorHAnsi" w:eastAsiaTheme="majorEastAsia" w:hAnsiTheme="majorHAnsi" w:cstheme="majorBidi"/>
      <w:bCs/>
      <w:iCs/>
      <w:caps/>
      <w:color w:val="0083A9"/>
      <w:sz w:val="28"/>
    </w:rPr>
  </w:style>
  <w:style w:type="paragraph" w:styleId="Overskrift5">
    <w:name w:val="heading 5"/>
    <w:basedOn w:val="Normal"/>
    <w:next w:val="Normal"/>
    <w:link w:val="Overskrift5Tegn"/>
    <w:uiPriority w:val="9"/>
    <w:unhideWhenUsed/>
    <w:qFormat/>
    <w:rsid w:val="007F790E"/>
    <w:pPr>
      <w:keepNext/>
      <w:keepLines/>
      <w:tabs>
        <w:tab w:val="left" w:pos="284"/>
        <w:tab w:val="left" w:pos="851"/>
        <w:tab w:val="left" w:pos="1418"/>
        <w:tab w:val="left" w:pos="1985"/>
      </w:tabs>
      <w:spacing w:before="200" w:after="60"/>
      <w:outlineLvl w:val="4"/>
    </w:pPr>
    <w:rPr>
      <w:rFonts w:asciiTheme="majorHAnsi" w:eastAsiaTheme="majorEastAsia" w:hAnsiTheme="majorHAnsi" w:cstheme="majorBidi"/>
      <w:color w:val="0083A9"/>
      <w:sz w:val="28"/>
    </w:rPr>
  </w:style>
  <w:style w:type="paragraph" w:styleId="Overskrift6">
    <w:name w:val="heading 6"/>
    <w:basedOn w:val="Normal"/>
    <w:next w:val="Normal"/>
    <w:link w:val="Overskrift6Tegn"/>
    <w:uiPriority w:val="9"/>
    <w:unhideWhenUsed/>
    <w:qFormat/>
    <w:rsid w:val="007F790E"/>
    <w:pPr>
      <w:keepNext/>
      <w:keepLines/>
      <w:tabs>
        <w:tab w:val="left" w:pos="284"/>
        <w:tab w:val="left" w:pos="851"/>
        <w:tab w:val="left" w:pos="1418"/>
        <w:tab w:val="left" w:pos="1985"/>
      </w:tabs>
      <w:spacing w:before="240" w:after="60"/>
      <w:outlineLvl w:val="5"/>
    </w:pPr>
    <w:rPr>
      <w:rFonts w:asciiTheme="majorHAnsi" w:eastAsiaTheme="majorEastAsia" w:hAnsiTheme="majorHAnsi" w:cstheme="majorBidi"/>
      <w:iCs/>
      <w:caps/>
      <w:color w:val="0083A9"/>
      <w:sz w:val="24"/>
    </w:rPr>
  </w:style>
  <w:style w:type="paragraph" w:styleId="Overskrift7">
    <w:name w:val="heading 7"/>
    <w:basedOn w:val="Normal"/>
    <w:next w:val="Normal"/>
    <w:link w:val="Overskrift7Tegn"/>
    <w:uiPriority w:val="9"/>
    <w:unhideWhenUsed/>
    <w:qFormat/>
    <w:rsid w:val="007F790E"/>
    <w:pPr>
      <w:keepNext/>
      <w:keepLines/>
      <w:tabs>
        <w:tab w:val="left" w:pos="284"/>
        <w:tab w:val="left" w:pos="851"/>
        <w:tab w:val="left" w:pos="1418"/>
        <w:tab w:val="left" w:pos="1985"/>
      </w:tabs>
      <w:spacing w:before="200" w:after="60"/>
      <w:outlineLvl w:val="6"/>
    </w:pPr>
    <w:rPr>
      <w:rFonts w:asciiTheme="majorHAnsi" w:eastAsiaTheme="majorEastAsia" w:hAnsiTheme="majorHAnsi" w:cstheme="majorBidi"/>
      <w:iCs/>
      <w:color w:val="0083A9"/>
      <w:sz w:val="24"/>
    </w:rPr>
  </w:style>
  <w:style w:type="paragraph" w:styleId="Overskrift8">
    <w:name w:val="heading 8"/>
    <w:basedOn w:val="Normal"/>
    <w:next w:val="Normal"/>
    <w:link w:val="Overskrift8Tegn"/>
    <w:uiPriority w:val="9"/>
    <w:unhideWhenUsed/>
    <w:qFormat/>
    <w:rsid w:val="007F790E"/>
    <w:pPr>
      <w:keepNext/>
      <w:keepLines/>
      <w:tabs>
        <w:tab w:val="left" w:pos="284"/>
        <w:tab w:val="left" w:pos="851"/>
        <w:tab w:val="left" w:pos="1418"/>
        <w:tab w:val="left" w:pos="1985"/>
      </w:tabs>
      <w:spacing w:before="200" w:after="60"/>
      <w:outlineLvl w:val="7"/>
    </w:pPr>
    <w:rPr>
      <w:rFonts w:asciiTheme="majorHAnsi" w:eastAsiaTheme="majorEastAsia" w:hAnsiTheme="majorHAnsi" w:cstheme="majorBidi"/>
      <w:caps/>
      <w:color w:val="0083A9"/>
      <w:szCs w:val="20"/>
    </w:rPr>
  </w:style>
  <w:style w:type="paragraph" w:styleId="Overskrift9">
    <w:name w:val="heading 9"/>
    <w:basedOn w:val="Normal"/>
    <w:next w:val="Normal"/>
    <w:link w:val="Overskrift9Tegn"/>
    <w:uiPriority w:val="9"/>
    <w:unhideWhenUsed/>
    <w:qFormat/>
    <w:rsid w:val="000368A1"/>
    <w:pPr>
      <w:keepNext/>
      <w:keepLines/>
      <w:tabs>
        <w:tab w:val="left" w:pos="284"/>
        <w:tab w:val="left" w:pos="851"/>
        <w:tab w:val="left" w:pos="1418"/>
        <w:tab w:val="left" w:pos="1985"/>
      </w:tabs>
      <w:spacing w:before="200" w:after="60"/>
      <w:outlineLvl w:val="8"/>
    </w:pPr>
    <w:rPr>
      <w:rFonts w:asciiTheme="majorHAnsi" w:eastAsiaTheme="majorEastAsia" w:hAnsiTheme="majorHAnsi" w:cstheme="majorBidi"/>
      <w:b/>
      <w:iCs/>
      <w:color w:val="0083A9"/>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A5FF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A5FFC"/>
  </w:style>
  <w:style w:type="paragraph" w:styleId="Bunntekst">
    <w:name w:val="footer"/>
    <w:basedOn w:val="Normal"/>
    <w:link w:val="BunntekstTegn"/>
    <w:uiPriority w:val="99"/>
    <w:unhideWhenUsed/>
    <w:rsid w:val="009A5FF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A5FFC"/>
  </w:style>
  <w:style w:type="paragraph" w:customStyle="1" w:styleId="FooterAvsender">
    <w:name w:val="Footer Avsender"/>
    <w:basedOn w:val="Bunntekst"/>
    <w:link w:val="FooterAvsenderTegn"/>
    <w:rsid w:val="001558DE"/>
    <w:pPr>
      <w:jc w:val="right"/>
    </w:pPr>
    <w:rPr>
      <w:caps/>
      <w:color w:val="4B452C"/>
      <w:sz w:val="11"/>
      <w:szCs w:val="11"/>
    </w:rPr>
  </w:style>
  <w:style w:type="character" w:customStyle="1" w:styleId="FooterAvsenderTegn">
    <w:name w:val="Footer Avsender Tegn"/>
    <w:basedOn w:val="BunntekstTegn"/>
    <w:link w:val="FooterAvsender"/>
    <w:rsid w:val="001558DE"/>
    <w:rPr>
      <w:rFonts w:ascii="Arial" w:hAnsi="Arial"/>
      <w:caps/>
      <w:color w:val="4B452C"/>
      <w:sz w:val="11"/>
      <w:szCs w:val="11"/>
    </w:rPr>
  </w:style>
  <w:style w:type="paragraph" w:styleId="Tittel">
    <w:name w:val="Title"/>
    <w:basedOn w:val="Normal"/>
    <w:next w:val="Normal"/>
    <w:link w:val="TittelTegn"/>
    <w:uiPriority w:val="10"/>
    <w:qFormat/>
    <w:rsid w:val="002A267B"/>
    <w:pPr>
      <w:spacing w:after="0" w:line="240" w:lineRule="auto"/>
      <w:contextualSpacing/>
      <w:jc w:val="right"/>
    </w:pPr>
    <w:rPr>
      <w:rFonts w:eastAsiaTheme="majorEastAsia" w:cstheme="majorBidi"/>
      <w:b/>
      <w:caps/>
      <w:color w:val="FFFFFF"/>
      <w:spacing w:val="5"/>
      <w:kern w:val="28"/>
      <w:sz w:val="60"/>
      <w:szCs w:val="52"/>
    </w:rPr>
  </w:style>
  <w:style w:type="character" w:customStyle="1" w:styleId="TittelTegn">
    <w:name w:val="Tittel Tegn"/>
    <w:basedOn w:val="Standardskriftforavsnitt"/>
    <w:link w:val="Tittel"/>
    <w:uiPriority w:val="10"/>
    <w:rsid w:val="002A267B"/>
    <w:rPr>
      <w:rFonts w:ascii="Arial" w:eastAsiaTheme="majorEastAsia" w:hAnsi="Arial" w:cstheme="majorBidi"/>
      <w:b/>
      <w:caps/>
      <w:color w:val="FFFFFF"/>
      <w:spacing w:val="5"/>
      <w:kern w:val="28"/>
      <w:sz w:val="60"/>
      <w:szCs w:val="52"/>
    </w:rPr>
  </w:style>
  <w:style w:type="paragraph" w:styleId="Undertittel">
    <w:name w:val="Subtitle"/>
    <w:next w:val="Toppfeltinfo"/>
    <w:link w:val="UndertittelTegn"/>
    <w:uiPriority w:val="11"/>
    <w:qFormat/>
    <w:rsid w:val="00DA62CA"/>
    <w:pPr>
      <w:numPr>
        <w:ilvl w:val="1"/>
      </w:numPr>
      <w:spacing w:after="0"/>
    </w:pPr>
    <w:rPr>
      <w:rFonts w:asciiTheme="majorHAnsi" w:eastAsiaTheme="majorEastAsia" w:hAnsiTheme="majorHAnsi" w:cstheme="majorBidi"/>
      <w:b/>
      <w:iCs/>
      <w:caps/>
      <w:color w:val="FFFFFF"/>
      <w:spacing w:val="15"/>
      <w:sz w:val="36"/>
      <w:szCs w:val="24"/>
      <w14:textFill>
        <w14:solidFill>
          <w14:srgbClr w14:val="FFFFFF">
            <w14:alpha w14:val="40000"/>
          </w14:srgbClr>
        </w14:solidFill>
      </w14:textFill>
    </w:rPr>
  </w:style>
  <w:style w:type="character" w:customStyle="1" w:styleId="UndertittelTegn">
    <w:name w:val="Undertittel Tegn"/>
    <w:basedOn w:val="Standardskriftforavsnitt"/>
    <w:link w:val="Undertittel"/>
    <w:uiPriority w:val="11"/>
    <w:rsid w:val="00DA62CA"/>
    <w:rPr>
      <w:rFonts w:asciiTheme="majorHAnsi" w:eastAsiaTheme="majorEastAsia" w:hAnsiTheme="majorHAnsi" w:cstheme="majorBidi"/>
      <w:b/>
      <w:iCs/>
      <w:caps/>
      <w:color w:val="FFFFFF"/>
      <w:spacing w:val="15"/>
      <w:sz w:val="36"/>
      <w:szCs w:val="24"/>
      <w14:textFill>
        <w14:solidFill>
          <w14:srgbClr w14:val="FFFFFF">
            <w14:alpha w14:val="40000"/>
          </w14:srgbClr>
        </w14:solidFill>
      </w14:textFill>
    </w:rPr>
  </w:style>
  <w:style w:type="character" w:customStyle="1" w:styleId="Overskrift1Tegn">
    <w:name w:val="Overskrift 1 Tegn"/>
    <w:basedOn w:val="Standardskriftforavsnitt"/>
    <w:link w:val="Overskrift1"/>
    <w:uiPriority w:val="9"/>
    <w:rsid w:val="007B717E"/>
    <w:rPr>
      <w:rFonts w:asciiTheme="majorHAnsi" w:eastAsiaTheme="majorEastAsia" w:hAnsiTheme="majorHAnsi" w:cstheme="majorBidi"/>
      <w:bCs/>
      <w:caps/>
      <w:color w:val="0083A9"/>
      <w:sz w:val="36"/>
      <w:szCs w:val="28"/>
    </w:rPr>
  </w:style>
  <w:style w:type="character" w:customStyle="1" w:styleId="Overskrift2Tegn">
    <w:name w:val="Overskrift 2 Tegn"/>
    <w:basedOn w:val="Standardskriftforavsnitt"/>
    <w:link w:val="Overskrift2"/>
    <w:uiPriority w:val="9"/>
    <w:rsid w:val="007B717E"/>
    <w:rPr>
      <w:rFonts w:asciiTheme="majorHAnsi" w:eastAsiaTheme="majorEastAsia" w:hAnsiTheme="majorHAnsi" w:cstheme="majorBidi"/>
      <w:bCs/>
      <w:caps/>
      <w:color w:val="0083A9"/>
      <w:sz w:val="32"/>
      <w:szCs w:val="26"/>
    </w:rPr>
  </w:style>
  <w:style w:type="character" w:customStyle="1" w:styleId="Overskrift3Tegn">
    <w:name w:val="Overskrift 3 Tegn"/>
    <w:basedOn w:val="Standardskriftforavsnitt"/>
    <w:link w:val="Overskrift3"/>
    <w:uiPriority w:val="9"/>
    <w:rsid w:val="007B717E"/>
    <w:rPr>
      <w:rFonts w:asciiTheme="majorHAnsi" w:eastAsiaTheme="majorEastAsia" w:hAnsiTheme="majorHAnsi" w:cstheme="majorBidi"/>
      <w:bCs/>
      <w:color w:val="0083A9"/>
      <w:sz w:val="32"/>
    </w:rPr>
  </w:style>
  <w:style w:type="character" w:customStyle="1" w:styleId="Overskrift4Tegn">
    <w:name w:val="Overskrift 4 Tegn"/>
    <w:basedOn w:val="Standardskriftforavsnitt"/>
    <w:link w:val="Overskrift4"/>
    <w:uiPriority w:val="9"/>
    <w:rsid w:val="007F790E"/>
    <w:rPr>
      <w:rFonts w:asciiTheme="majorHAnsi" w:eastAsiaTheme="majorEastAsia" w:hAnsiTheme="majorHAnsi" w:cstheme="majorBidi"/>
      <w:bCs/>
      <w:iCs/>
      <w:caps/>
      <w:color w:val="0083A9"/>
      <w:sz w:val="28"/>
    </w:rPr>
  </w:style>
  <w:style w:type="character" w:customStyle="1" w:styleId="Overskrift5Tegn">
    <w:name w:val="Overskrift 5 Tegn"/>
    <w:basedOn w:val="Standardskriftforavsnitt"/>
    <w:link w:val="Overskrift5"/>
    <w:uiPriority w:val="9"/>
    <w:rsid w:val="007F790E"/>
    <w:rPr>
      <w:rFonts w:asciiTheme="majorHAnsi" w:eastAsiaTheme="majorEastAsia" w:hAnsiTheme="majorHAnsi" w:cstheme="majorBidi"/>
      <w:color w:val="0083A9"/>
      <w:sz w:val="28"/>
    </w:rPr>
  </w:style>
  <w:style w:type="character" w:customStyle="1" w:styleId="Overskrift6Tegn">
    <w:name w:val="Overskrift 6 Tegn"/>
    <w:basedOn w:val="Standardskriftforavsnitt"/>
    <w:link w:val="Overskrift6"/>
    <w:uiPriority w:val="9"/>
    <w:rsid w:val="007F790E"/>
    <w:rPr>
      <w:rFonts w:asciiTheme="majorHAnsi" w:eastAsiaTheme="majorEastAsia" w:hAnsiTheme="majorHAnsi" w:cstheme="majorBidi"/>
      <w:iCs/>
      <w:caps/>
      <w:color w:val="0083A9"/>
      <w:sz w:val="24"/>
    </w:rPr>
  </w:style>
  <w:style w:type="character" w:customStyle="1" w:styleId="Overskrift7Tegn">
    <w:name w:val="Overskrift 7 Tegn"/>
    <w:basedOn w:val="Standardskriftforavsnitt"/>
    <w:link w:val="Overskrift7"/>
    <w:uiPriority w:val="9"/>
    <w:rsid w:val="007F790E"/>
    <w:rPr>
      <w:rFonts w:asciiTheme="majorHAnsi" w:eastAsiaTheme="majorEastAsia" w:hAnsiTheme="majorHAnsi" w:cstheme="majorBidi"/>
      <w:iCs/>
      <w:color w:val="0083A9"/>
      <w:sz w:val="24"/>
    </w:rPr>
  </w:style>
  <w:style w:type="character" w:customStyle="1" w:styleId="Overskrift8Tegn">
    <w:name w:val="Overskrift 8 Tegn"/>
    <w:basedOn w:val="Standardskriftforavsnitt"/>
    <w:link w:val="Overskrift8"/>
    <w:uiPriority w:val="9"/>
    <w:rsid w:val="007F790E"/>
    <w:rPr>
      <w:rFonts w:asciiTheme="majorHAnsi" w:eastAsiaTheme="majorEastAsia" w:hAnsiTheme="majorHAnsi" w:cstheme="majorBidi"/>
      <w:caps/>
      <w:color w:val="0083A9"/>
      <w:sz w:val="20"/>
      <w:szCs w:val="20"/>
    </w:rPr>
  </w:style>
  <w:style w:type="character" w:customStyle="1" w:styleId="Overskrift9Tegn">
    <w:name w:val="Overskrift 9 Tegn"/>
    <w:basedOn w:val="Standardskriftforavsnitt"/>
    <w:link w:val="Overskrift9"/>
    <w:uiPriority w:val="9"/>
    <w:rsid w:val="000368A1"/>
    <w:rPr>
      <w:rFonts w:asciiTheme="majorHAnsi" w:eastAsiaTheme="majorEastAsia" w:hAnsiTheme="majorHAnsi" w:cstheme="majorBidi"/>
      <w:b/>
      <w:iCs/>
      <w:color w:val="0083A9"/>
      <w:sz w:val="20"/>
      <w:szCs w:val="20"/>
    </w:rPr>
  </w:style>
  <w:style w:type="paragraph" w:customStyle="1" w:styleId="Ingress1">
    <w:name w:val="Ingress 1"/>
    <w:basedOn w:val="Normal"/>
    <w:link w:val="Ingress1Tegn"/>
    <w:qFormat/>
    <w:rsid w:val="001558DE"/>
    <w:rPr>
      <w:i/>
      <w:color w:val="4B452C"/>
      <w:sz w:val="24"/>
      <w:szCs w:val="24"/>
    </w:rPr>
  </w:style>
  <w:style w:type="paragraph" w:customStyle="1" w:styleId="Ingress2">
    <w:name w:val="Ingress 2"/>
    <w:basedOn w:val="Ingress1"/>
    <w:link w:val="Ingress2Tegn"/>
    <w:qFormat/>
    <w:rsid w:val="001558DE"/>
    <w:rPr>
      <w:b/>
      <w:i w:val="0"/>
      <w:sz w:val="20"/>
      <w:szCs w:val="20"/>
    </w:rPr>
  </w:style>
  <w:style w:type="character" w:customStyle="1" w:styleId="Ingress1Tegn">
    <w:name w:val="Ingress 1 Tegn"/>
    <w:basedOn w:val="Standardskriftforavsnitt"/>
    <w:link w:val="Ingress1"/>
    <w:rsid w:val="001558DE"/>
    <w:rPr>
      <w:rFonts w:ascii="Arial" w:hAnsi="Arial"/>
      <w:i/>
      <w:color w:val="4B452C"/>
      <w:sz w:val="24"/>
      <w:szCs w:val="24"/>
    </w:rPr>
  </w:style>
  <w:style w:type="paragraph" w:customStyle="1" w:styleId="Signatur">
    <w:name w:val="Signatur"/>
    <w:basedOn w:val="Normal"/>
    <w:link w:val="SignaturTegn"/>
    <w:qFormat/>
    <w:rsid w:val="001558DE"/>
    <w:rPr>
      <w:i/>
      <w:color w:val="auto"/>
    </w:rPr>
  </w:style>
  <w:style w:type="character" w:customStyle="1" w:styleId="Ingress2Tegn">
    <w:name w:val="Ingress 2 Tegn"/>
    <w:basedOn w:val="Ingress1Tegn"/>
    <w:link w:val="Ingress2"/>
    <w:rsid w:val="001558DE"/>
    <w:rPr>
      <w:rFonts w:ascii="Arial" w:hAnsi="Arial"/>
      <w:b/>
      <w:i w:val="0"/>
      <w:color w:val="4B452C"/>
      <w:sz w:val="20"/>
      <w:szCs w:val="20"/>
    </w:rPr>
  </w:style>
  <w:style w:type="paragraph" w:styleId="Listeavsnitt">
    <w:name w:val="List Paragraph"/>
    <w:basedOn w:val="Normal"/>
    <w:uiPriority w:val="34"/>
    <w:qFormat/>
    <w:rsid w:val="00347FE1"/>
    <w:pPr>
      <w:numPr>
        <w:numId w:val="3"/>
      </w:numPr>
      <w:tabs>
        <w:tab w:val="clear" w:pos="567"/>
        <w:tab w:val="clear" w:pos="1134"/>
        <w:tab w:val="clear" w:pos="1701"/>
        <w:tab w:val="clear" w:pos="2268"/>
        <w:tab w:val="clear" w:pos="2835"/>
        <w:tab w:val="clear" w:pos="3402"/>
        <w:tab w:val="clear" w:pos="3969"/>
        <w:tab w:val="clear" w:pos="4536"/>
        <w:tab w:val="clear" w:pos="5103"/>
        <w:tab w:val="clear" w:pos="5670"/>
      </w:tabs>
      <w:ind w:left="357" w:hanging="357"/>
      <w:contextualSpacing/>
    </w:pPr>
  </w:style>
  <w:style w:type="character" w:customStyle="1" w:styleId="SignaturTegn">
    <w:name w:val="Signatur Tegn"/>
    <w:basedOn w:val="Standardskriftforavsnitt"/>
    <w:link w:val="Signatur"/>
    <w:rsid w:val="001558DE"/>
    <w:rPr>
      <w:rFonts w:ascii="Arial" w:hAnsi="Arial"/>
      <w:i/>
      <w:sz w:val="20"/>
    </w:rPr>
  </w:style>
  <w:style w:type="paragraph" w:styleId="Ingenmellomrom">
    <w:name w:val="No Spacing"/>
    <w:link w:val="IngenmellomromTegn"/>
    <w:uiPriority w:val="1"/>
    <w:qFormat/>
    <w:rsid w:val="001558DE"/>
    <w:pPr>
      <w:spacing w:after="0" w:line="240" w:lineRule="auto"/>
    </w:pPr>
    <w:rPr>
      <w:rFonts w:ascii="Arial" w:hAnsi="Arial"/>
      <w:color w:val="000000"/>
      <w:sz w:val="20"/>
    </w:rPr>
  </w:style>
  <w:style w:type="character" w:styleId="Svakutheving">
    <w:name w:val="Subtle Emphasis"/>
    <w:basedOn w:val="Standardskriftforavsnitt"/>
    <w:uiPriority w:val="19"/>
    <w:qFormat/>
    <w:rsid w:val="001558DE"/>
    <w:rPr>
      <w:rFonts w:asciiTheme="minorHAnsi" w:hAnsiTheme="minorHAnsi"/>
      <w:i/>
      <w:iCs/>
      <w:color w:val="A4A195"/>
      <w:sz w:val="20"/>
    </w:rPr>
  </w:style>
  <w:style w:type="character" w:styleId="Utheving">
    <w:name w:val="Emphasis"/>
    <w:basedOn w:val="Standardskriftforavsnitt"/>
    <w:uiPriority w:val="20"/>
    <w:qFormat/>
    <w:rsid w:val="00347FE1"/>
    <w:rPr>
      <w:rFonts w:asciiTheme="minorHAnsi" w:hAnsiTheme="minorHAnsi"/>
      <w:i/>
      <w:iCs/>
      <w:color w:val="0083A9"/>
      <w:sz w:val="20"/>
    </w:rPr>
  </w:style>
  <w:style w:type="character" w:styleId="Sterkutheving">
    <w:name w:val="Intense Emphasis"/>
    <w:basedOn w:val="Standardskriftforavsnitt"/>
    <w:uiPriority w:val="21"/>
    <w:qFormat/>
    <w:rsid w:val="001558DE"/>
    <w:rPr>
      <w:rFonts w:asciiTheme="minorHAnsi" w:hAnsiTheme="minorHAnsi"/>
      <w:b/>
      <w:bCs/>
      <w:i/>
      <w:iCs/>
      <w:color w:val="0083A9"/>
      <w:sz w:val="20"/>
    </w:rPr>
  </w:style>
  <w:style w:type="character" w:styleId="Sterk">
    <w:name w:val="Strong"/>
    <w:basedOn w:val="Standardskriftforavsnitt"/>
    <w:uiPriority w:val="22"/>
    <w:qFormat/>
    <w:rsid w:val="001558DE"/>
    <w:rPr>
      <w:rFonts w:asciiTheme="minorHAnsi" w:hAnsiTheme="minorHAnsi"/>
      <w:b/>
      <w:bCs/>
      <w:color w:val="000000"/>
      <w:sz w:val="20"/>
    </w:rPr>
  </w:style>
  <w:style w:type="paragraph" w:styleId="Sitat">
    <w:name w:val="Quote"/>
    <w:basedOn w:val="Normal"/>
    <w:next w:val="Normal"/>
    <w:link w:val="SitatTegn"/>
    <w:uiPriority w:val="29"/>
    <w:qFormat/>
    <w:rsid w:val="00B563B9"/>
    <w:pPr>
      <w:ind w:left="284"/>
    </w:pPr>
    <w:rPr>
      <w:i/>
      <w:iCs/>
    </w:rPr>
  </w:style>
  <w:style w:type="character" w:customStyle="1" w:styleId="SitatTegn">
    <w:name w:val="Sitat Tegn"/>
    <w:basedOn w:val="Standardskriftforavsnitt"/>
    <w:link w:val="Sitat"/>
    <w:uiPriority w:val="29"/>
    <w:rsid w:val="00B563B9"/>
    <w:rPr>
      <w:rFonts w:ascii="Arial" w:hAnsi="Arial"/>
      <w:i/>
      <w:iCs/>
      <w:color w:val="000000"/>
      <w:sz w:val="20"/>
    </w:rPr>
  </w:style>
  <w:style w:type="paragraph" w:styleId="Sterktsitat">
    <w:name w:val="Intense Quote"/>
    <w:basedOn w:val="Normal"/>
    <w:next w:val="Normal"/>
    <w:link w:val="SterktsitatTegn"/>
    <w:uiPriority w:val="30"/>
    <w:qFormat/>
    <w:rsid w:val="001558DE"/>
    <w:pPr>
      <w:framePr w:wrap="notBeside" w:vAnchor="text" w:hAnchor="text" w:y="1"/>
      <w:pBdr>
        <w:bottom w:val="single" w:sz="4" w:space="1" w:color="0083A9"/>
      </w:pBdr>
      <w:spacing w:before="200" w:after="280"/>
      <w:ind w:left="936" w:right="936"/>
    </w:pPr>
    <w:rPr>
      <w:bCs/>
      <w:i/>
      <w:iCs/>
      <w:color w:val="0083A9"/>
    </w:rPr>
  </w:style>
  <w:style w:type="character" w:customStyle="1" w:styleId="SterktsitatTegn">
    <w:name w:val="Sterkt sitat Tegn"/>
    <w:basedOn w:val="Standardskriftforavsnitt"/>
    <w:link w:val="Sterktsitat"/>
    <w:uiPriority w:val="30"/>
    <w:rsid w:val="001558DE"/>
    <w:rPr>
      <w:rFonts w:ascii="Arial" w:hAnsi="Arial"/>
      <w:bCs/>
      <w:i/>
      <w:iCs/>
      <w:color w:val="0083A9"/>
      <w:sz w:val="20"/>
    </w:rPr>
  </w:style>
  <w:style w:type="character" w:styleId="Plassholdertekst">
    <w:name w:val="Placeholder Text"/>
    <w:basedOn w:val="Standardskriftforavsnitt"/>
    <w:uiPriority w:val="99"/>
    <w:semiHidden/>
    <w:rsid w:val="00C41BDC"/>
    <w:rPr>
      <w:color w:val="808080"/>
    </w:rPr>
  </w:style>
  <w:style w:type="paragraph" w:styleId="Bobletekst">
    <w:name w:val="Balloon Text"/>
    <w:basedOn w:val="Normal"/>
    <w:link w:val="BobletekstTegn"/>
    <w:uiPriority w:val="99"/>
    <w:semiHidden/>
    <w:unhideWhenUsed/>
    <w:rsid w:val="00C41BD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41BDC"/>
    <w:rPr>
      <w:rFonts w:ascii="Tahoma" w:hAnsi="Tahoma" w:cs="Tahoma"/>
      <w:color w:val="000000"/>
      <w:sz w:val="16"/>
      <w:szCs w:val="16"/>
    </w:rPr>
  </w:style>
  <w:style w:type="paragraph" w:customStyle="1" w:styleId="Toppfeltinfo">
    <w:name w:val="Toppfelt info"/>
    <w:basedOn w:val="Normal"/>
    <w:qFormat/>
    <w:rsid w:val="00B41B98"/>
    <w:pPr>
      <w:tabs>
        <w:tab w:val="left" w:pos="284"/>
        <w:tab w:val="left" w:pos="851"/>
        <w:tab w:val="left" w:pos="1418"/>
        <w:tab w:val="left" w:pos="1985"/>
        <w:tab w:val="left" w:pos="2552"/>
        <w:tab w:val="left" w:pos="3119"/>
        <w:tab w:val="left" w:pos="3686"/>
        <w:tab w:val="left" w:pos="4253"/>
      </w:tabs>
      <w:spacing w:after="0"/>
    </w:pPr>
    <w:rPr>
      <w:color w:val="FFFFFF"/>
    </w:rPr>
  </w:style>
  <w:style w:type="paragraph" w:customStyle="1" w:styleId="Grnnoverskrift7">
    <w:name w:val="Grønn overskrift 7"/>
    <w:basedOn w:val="Overskrift7"/>
    <w:next w:val="Normal"/>
    <w:qFormat/>
    <w:rsid w:val="003D4454"/>
    <w:rPr>
      <w:color w:val="9C9A00"/>
    </w:rPr>
  </w:style>
  <w:style w:type="paragraph" w:customStyle="1" w:styleId="Grnnoverskrift6">
    <w:name w:val="Grønn overskrift 6"/>
    <w:basedOn w:val="Overskrift6"/>
    <w:next w:val="Normal"/>
    <w:qFormat/>
    <w:rsid w:val="003D4454"/>
    <w:rPr>
      <w:color w:val="9C9A00"/>
    </w:rPr>
  </w:style>
  <w:style w:type="paragraph" w:customStyle="1" w:styleId="Grnnoverskrift8">
    <w:name w:val="Grønn overskrift 8"/>
    <w:basedOn w:val="Overskrift8"/>
    <w:next w:val="Normal"/>
    <w:qFormat/>
    <w:rsid w:val="003D4454"/>
    <w:rPr>
      <w:color w:val="9C9A00"/>
    </w:rPr>
  </w:style>
  <w:style w:type="paragraph" w:customStyle="1" w:styleId="Grnnoverskrift9">
    <w:name w:val="Grønn overskrift 9"/>
    <w:basedOn w:val="Overskrift9"/>
    <w:next w:val="Normal"/>
    <w:qFormat/>
    <w:rsid w:val="001D3AD3"/>
    <w:rPr>
      <w:color w:val="9C9A00"/>
    </w:rPr>
  </w:style>
  <w:style w:type="paragraph" w:customStyle="1" w:styleId="Oransjeoverskrift6">
    <w:name w:val="Oransje overskrift 6"/>
    <w:basedOn w:val="Overskrift6"/>
    <w:next w:val="Normal"/>
    <w:qFormat/>
    <w:rsid w:val="00A73AA9"/>
    <w:rPr>
      <w:color w:val="CA7700" w:themeColor="accent6"/>
    </w:rPr>
  </w:style>
  <w:style w:type="paragraph" w:customStyle="1" w:styleId="Oransjeoverskrift7">
    <w:name w:val="Oransje overskrift 7"/>
    <w:basedOn w:val="Overskrift7"/>
    <w:next w:val="Normal"/>
    <w:qFormat/>
    <w:rsid w:val="00DF6E2E"/>
    <w:rPr>
      <w:color w:val="CA7700"/>
    </w:rPr>
  </w:style>
  <w:style w:type="paragraph" w:customStyle="1" w:styleId="Oransjeoverskrift8">
    <w:name w:val="Oransje overskrift 8"/>
    <w:basedOn w:val="Overskrift8"/>
    <w:next w:val="Normal"/>
    <w:qFormat/>
    <w:rsid w:val="00DF6E2E"/>
    <w:rPr>
      <w:color w:val="CA7700"/>
    </w:rPr>
  </w:style>
  <w:style w:type="paragraph" w:customStyle="1" w:styleId="Oransjeoverskrift9">
    <w:name w:val="Oransje overskrift 9"/>
    <w:basedOn w:val="Overskrift9"/>
    <w:next w:val="Normal"/>
    <w:qFormat/>
    <w:rsid w:val="00DF6E2E"/>
    <w:rPr>
      <w:color w:val="CA7700"/>
    </w:rPr>
  </w:style>
  <w:style w:type="paragraph" w:styleId="Bildetekst">
    <w:name w:val="caption"/>
    <w:basedOn w:val="Normal"/>
    <w:next w:val="Normal"/>
    <w:uiPriority w:val="35"/>
    <w:semiHidden/>
    <w:unhideWhenUsed/>
    <w:qFormat/>
    <w:rsid w:val="001558DE"/>
    <w:pPr>
      <w:spacing w:line="240" w:lineRule="auto"/>
    </w:pPr>
    <w:rPr>
      <w:b/>
      <w:bCs/>
      <w:color w:val="4B452C" w:themeColor="accent1"/>
      <w:sz w:val="18"/>
      <w:szCs w:val="18"/>
    </w:rPr>
  </w:style>
  <w:style w:type="character" w:customStyle="1" w:styleId="IngenmellomromTegn">
    <w:name w:val="Ingen mellomrom Tegn"/>
    <w:basedOn w:val="Standardskriftforavsnitt"/>
    <w:link w:val="Ingenmellomrom"/>
    <w:uiPriority w:val="1"/>
    <w:rsid w:val="001558DE"/>
    <w:rPr>
      <w:rFonts w:ascii="Arial" w:hAnsi="Arial"/>
      <w:color w:val="000000"/>
      <w:sz w:val="20"/>
    </w:rPr>
  </w:style>
  <w:style w:type="character" w:styleId="Svakreferanse">
    <w:name w:val="Subtle Reference"/>
    <w:basedOn w:val="Standardskriftforavsnitt"/>
    <w:uiPriority w:val="31"/>
    <w:qFormat/>
    <w:rsid w:val="001558DE"/>
    <w:rPr>
      <w:smallCaps/>
      <w:color w:val="777360" w:themeColor="accent2"/>
      <w:u w:val="single"/>
    </w:rPr>
  </w:style>
  <w:style w:type="character" w:styleId="Sterkreferanse">
    <w:name w:val="Intense Reference"/>
    <w:basedOn w:val="Standardskriftforavsnitt"/>
    <w:uiPriority w:val="32"/>
    <w:qFormat/>
    <w:rsid w:val="001558DE"/>
    <w:rPr>
      <w:b/>
      <w:bCs/>
      <w:smallCaps/>
      <w:color w:val="777360" w:themeColor="accent2"/>
      <w:spacing w:val="5"/>
      <w:u w:val="single"/>
    </w:rPr>
  </w:style>
  <w:style w:type="character" w:styleId="Boktittel">
    <w:name w:val="Book Title"/>
    <w:basedOn w:val="Standardskriftforavsnitt"/>
    <w:uiPriority w:val="33"/>
    <w:qFormat/>
    <w:rsid w:val="001558DE"/>
    <w:rPr>
      <w:b/>
      <w:bCs/>
      <w:smallCaps/>
      <w:spacing w:val="5"/>
    </w:rPr>
  </w:style>
  <w:style w:type="paragraph" w:styleId="Overskriftforinnholdsfortegnelse">
    <w:name w:val="TOC Heading"/>
    <w:basedOn w:val="Overskrift1"/>
    <w:next w:val="Normal"/>
    <w:uiPriority w:val="39"/>
    <w:unhideWhenUsed/>
    <w:qFormat/>
    <w:rsid w:val="001558DE"/>
    <w:pPr>
      <w:outlineLvl w:val="9"/>
    </w:pPr>
    <w:rPr>
      <w:caps w:val="0"/>
      <w:sz w:val="28"/>
    </w:rPr>
  </w:style>
  <w:style w:type="paragraph" w:customStyle="1" w:styleId="AgendaOverskrift3">
    <w:name w:val="Agenda Overskrift 3"/>
    <w:basedOn w:val="Normal"/>
    <w:next w:val="Normal"/>
    <w:link w:val="AgendaOverskrift3Tegn"/>
    <w:qFormat/>
    <w:rsid w:val="0029302F"/>
    <w:pPr>
      <w:tabs>
        <w:tab w:val="clear" w:pos="567"/>
        <w:tab w:val="clear" w:pos="1134"/>
        <w:tab w:val="clear" w:pos="2268"/>
        <w:tab w:val="clear" w:pos="2835"/>
        <w:tab w:val="clear" w:pos="3402"/>
        <w:tab w:val="clear" w:pos="3969"/>
        <w:tab w:val="clear" w:pos="4536"/>
        <w:tab w:val="clear" w:pos="5103"/>
        <w:tab w:val="clear" w:pos="5670"/>
        <w:tab w:val="left" w:leader="dot" w:pos="1701"/>
      </w:tabs>
    </w:pPr>
    <w:rPr>
      <w:szCs w:val="18"/>
    </w:rPr>
  </w:style>
  <w:style w:type="character" w:customStyle="1" w:styleId="AgendaOverskrift3Tegn">
    <w:name w:val="Agenda Overskrift 3 Tegn"/>
    <w:basedOn w:val="Standardskriftforavsnitt"/>
    <w:link w:val="AgendaOverskrift3"/>
    <w:rsid w:val="0029302F"/>
    <w:rPr>
      <w:rFonts w:ascii="Arial" w:hAnsi="Arial"/>
      <w:color w:val="000000"/>
      <w:sz w:val="20"/>
      <w:szCs w:val="18"/>
    </w:rPr>
  </w:style>
  <w:style w:type="paragraph" w:customStyle="1" w:styleId="AgendaOverskrift2">
    <w:name w:val="Agenda Overskrift 2"/>
    <w:basedOn w:val="Overskrift4"/>
    <w:next w:val="Normal"/>
    <w:qFormat/>
    <w:rsid w:val="0029302F"/>
    <w:pPr>
      <w:tabs>
        <w:tab w:val="clear" w:pos="284"/>
        <w:tab w:val="clear" w:pos="567"/>
        <w:tab w:val="clear" w:pos="851"/>
        <w:tab w:val="clear" w:pos="1134"/>
        <w:tab w:val="clear" w:pos="1418"/>
        <w:tab w:val="clear" w:pos="1985"/>
        <w:tab w:val="clear" w:pos="2268"/>
        <w:tab w:val="clear" w:pos="2835"/>
        <w:tab w:val="clear" w:pos="3402"/>
        <w:tab w:val="clear" w:pos="3969"/>
        <w:tab w:val="clear" w:pos="4536"/>
        <w:tab w:val="clear" w:pos="5103"/>
        <w:tab w:val="clear" w:pos="5670"/>
        <w:tab w:val="left" w:leader="dot" w:pos="1701"/>
      </w:tabs>
      <w:spacing w:before="0"/>
      <w:outlineLvl w:val="9"/>
    </w:pPr>
    <w:rPr>
      <w:caps w:val="0"/>
      <w:sz w:val="20"/>
      <w:szCs w:val="60"/>
    </w:rPr>
  </w:style>
  <w:style w:type="paragraph" w:customStyle="1" w:styleId="Agendaoverskrift">
    <w:name w:val="Agenda overskrift"/>
    <w:basedOn w:val="Overskrift4"/>
    <w:qFormat/>
    <w:rsid w:val="000C5697"/>
    <w:pPr>
      <w:pBdr>
        <w:bottom w:val="single" w:sz="4" w:space="1" w:color="auto"/>
      </w:pBdr>
      <w:spacing w:after="320"/>
    </w:pPr>
    <w:rPr>
      <w:noProof/>
      <w:szCs w:val="32"/>
      <w:u w:color="4B452C" w:themeColor="accent1"/>
    </w:rPr>
  </w:style>
  <w:style w:type="paragraph" w:customStyle="1" w:styleId="Normal-Saksdok">
    <w:name w:val="Normal - Saksdok"/>
    <w:basedOn w:val="Normal"/>
    <w:link w:val="Normal-SaksdokTegn"/>
    <w:qFormat/>
    <w:rsid w:val="007F790E"/>
    <w:pPr>
      <w:tabs>
        <w:tab w:val="left" w:pos="284"/>
        <w:tab w:val="left" w:pos="851"/>
        <w:tab w:val="left" w:pos="1418"/>
        <w:tab w:val="left" w:pos="1985"/>
      </w:tabs>
      <w:ind w:left="1701"/>
    </w:pPr>
    <w:rPr>
      <w:rFonts w:cs="Arial"/>
    </w:rPr>
  </w:style>
  <w:style w:type="table" w:styleId="Lysskyggelegginguthevingsfarge5">
    <w:name w:val="Light Shading Accent 5"/>
    <w:basedOn w:val="Vanligtabell"/>
    <w:uiPriority w:val="60"/>
    <w:rsid w:val="0013203C"/>
    <w:pPr>
      <w:spacing w:after="0" w:line="240" w:lineRule="auto"/>
    </w:pPr>
    <w:rPr>
      <w:color w:val="2F788E" w:themeColor="accent5" w:themeShade="BF"/>
    </w:rPr>
    <w:tblPr>
      <w:tblStyleRowBandSize w:val="1"/>
      <w:tblStyleColBandSize w:val="1"/>
      <w:tblBorders>
        <w:top w:val="single" w:sz="8" w:space="0" w:color="3FA1BE" w:themeColor="accent5"/>
        <w:bottom w:val="single" w:sz="8" w:space="0" w:color="3FA1BE" w:themeColor="accent5"/>
      </w:tblBorders>
    </w:tblPr>
    <w:tblStylePr w:type="firstRow">
      <w:pPr>
        <w:spacing w:before="0" w:after="0" w:line="240" w:lineRule="auto"/>
      </w:pPr>
      <w:rPr>
        <w:b/>
        <w:bCs/>
      </w:rPr>
      <w:tblPr/>
      <w:tcPr>
        <w:tcBorders>
          <w:top w:val="single" w:sz="8" w:space="0" w:color="3FA1BE" w:themeColor="accent5"/>
          <w:left w:val="nil"/>
          <w:bottom w:val="single" w:sz="8" w:space="0" w:color="3FA1BE" w:themeColor="accent5"/>
          <w:right w:val="nil"/>
          <w:insideH w:val="nil"/>
          <w:insideV w:val="nil"/>
        </w:tcBorders>
      </w:tcPr>
    </w:tblStylePr>
    <w:tblStylePr w:type="lastRow">
      <w:pPr>
        <w:spacing w:before="0" w:after="0" w:line="240" w:lineRule="auto"/>
      </w:pPr>
      <w:rPr>
        <w:b/>
        <w:bCs/>
      </w:rPr>
      <w:tblPr/>
      <w:tcPr>
        <w:tcBorders>
          <w:top w:val="single" w:sz="8" w:space="0" w:color="3FA1BE" w:themeColor="accent5"/>
          <w:left w:val="nil"/>
          <w:bottom w:val="single" w:sz="8" w:space="0" w:color="3FA1B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7EF" w:themeFill="accent5" w:themeFillTint="3F"/>
      </w:tcPr>
    </w:tblStylePr>
    <w:tblStylePr w:type="band1Horz">
      <w:tblPr/>
      <w:tcPr>
        <w:tcBorders>
          <w:left w:val="nil"/>
          <w:right w:val="nil"/>
          <w:insideH w:val="nil"/>
          <w:insideV w:val="nil"/>
        </w:tcBorders>
        <w:shd w:val="clear" w:color="auto" w:fill="CFE7EF" w:themeFill="accent5" w:themeFillTint="3F"/>
      </w:tcPr>
    </w:tblStylePr>
  </w:style>
  <w:style w:type="paragraph" w:customStyle="1" w:styleId="Overskrift4fet">
    <w:name w:val="Overskrift 4 fet"/>
    <w:basedOn w:val="Overskrift4"/>
    <w:next w:val="Normal"/>
    <w:qFormat/>
    <w:rsid w:val="007258AC"/>
    <w:pPr>
      <w:numPr>
        <w:numId w:val="19"/>
      </w:numPr>
    </w:pPr>
    <w:rPr>
      <w:b/>
    </w:rPr>
  </w:style>
  <w:style w:type="paragraph" w:customStyle="1" w:styleId="Overskrift5fet">
    <w:name w:val="Overskrift 5 fet"/>
    <w:basedOn w:val="Overskrift5"/>
    <w:next w:val="Normal"/>
    <w:qFormat/>
    <w:rsid w:val="000368A1"/>
    <w:rPr>
      <w:b/>
    </w:rPr>
  </w:style>
  <w:style w:type="paragraph" w:customStyle="1" w:styleId="Overskrift8fet">
    <w:name w:val="Overskrift 8 fet"/>
    <w:basedOn w:val="Overskrift8"/>
    <w:next w:val="Normal"/>
    <w:qFormat/>
    <w:rsid w:val="00D17B2B"/>
    <w:pPr>
      <w:numPr>
        <w:ilvl w:val="1"/>
        <w:numId w:val="19"/>
      </w:numPr>
    </w:pPr>
    <w:rPr>
      <w:b/>
    </w:rPr>
  </w:style>
  <w:style w:type="paragraph" w:customStyle="1" w:styleId="Turkisnormal">
    <w:name w:val="Turkis normal"/>
    <w:basedOn w:val="Overskrift9"/>
    <w:next w:val="Normal"/>
    <w:qFormat/>
    <w:rsid w:val="00B25C4A"/>
    <w:rPr>
      <w:b w:val="0"/>
    </w:rPr>
  </w:style>
  <w:style w:type="paragraph" w:customStyle="1" w:styleId="Turkisunderstrek">
    <w:name w:val="Turkis understrek"/>
    <w:basedOn w:val="Overskrift9"/>
    <w:next w:val="Normal"/>
    <w:qFormat/>
    <w:rsid w:val="00B25C4A"/>
    <w:rPr>
      <w:b w:val="0"/>
      <w:u w:val="single"/>
    </w:rPr>
  </w:style>
  <w:style w:type="paragraph" w:customStyle="1" w:styleId="Turkiskursiv">
    <w:name w:val="Turkis kursiv"/>
    <w:basedOn w:val="Overskrift9"/>
    <w:next w:val="Normal"/>
    <w:qFormat/>
    <w:rsid w:val="00FC560D"/>
    <w:rPr>
      <w:b w:val="0"/>
      <w:i/>
    </w:rPr>
  </w:style>
  <w:style w:type="character" w:customStyle="1" w:styleId="Normal-SaksdokTegn">
    <w:name w:val="Normal - Saksdok Tegn"/>
    <w:basedOn w:val="Standardskriftforavsnitt"/>
    <w:link w:val="Normal-Saksdok"/>
    <w:rsid w:val="00B563B9"/>
    <w:rPr>
      <w:rFonts w:ascii="Arial" w:hAnsi="Arial" w:cs="Arial"/>
      <w:color w:val="000000"/>
      <w:sz w:val="20"/>
    </w:rPr>
  </w:style>
  <w:style w:type="paragraph" w:customStyle="1" w:styleId="Sitat-Saksdok">
    <w:name w:val="Sitat - Saksdok"/>
    <w:basedOn w:val="Sitat"/>
    <w:qFormat/>
    <w:rsid w:val="00957B5C"/>
    <w:pPr>
      <w:ind w:left="1985"/>
    </w:pPr>
  </w:style>
  <w:style w:type="paragraph" w:customStyle="1" w:styleId="Default">
    <w:name w:val="Default"/>
    <w:rsid w:val="00850515"/>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basedOn w:val="Standardskriftforavsnitt"/>
    <w:uiPriority w:val="99"/>
    <w:unhideWhenUsed/>
    <w:rsid w:val="002C5F54"/>
    <w:rPr>
      <w:color w:val="0000FF"/>
      <w:u w:val="single"/>
    </w:rPr>
  </w:style>
  <w:style w:type="character" w:styleId="Ulstomtale">
    <w:name w:val="Unresolved Mention"/>
    <w:basedOn w:val="Standardskriftforavsnitt"/>
    <w:uiPriority w:val="99"/>
    <w:semiHidden/>
    <w:unhideWhenUsed/>
    <w:rsid w:val="00EE2E39"/>
    <w:rPr>
      <w:color w:val="605E5C"/>
      <w:shd w:val="clear" w:color="auto" w:fill="E1DFDD"/>
    </w:rPr>
  </w:style>
  <w:style w:type="paragraph" w:styleId="NormalWeb">
    <w:name w:val="Normal (Web)"/>
    <w:basedOn w:val="Normal"/>
    <w:uiPriority w:val="99"/>
    <w:semiHidden/>
    <w:unhideWhenUsed/>
    <w:rsid w:val="00EB5642"/>
    <w:pPr>
      <w:tabs>
        <w:tab w:val="clear" w:pos="567"/>
        <w:tab w:val="clear" w:pos="1134"/>
        <w:tab w:val="clear" w:pos="1701"/>
        <w:tab w:val="clear" w:pos="2268"/>
        <w:tab w:val="clear" w:pos="2835"/>
        <w:tab w:val="clear" w:pos="3402"/>
        <w:tab w:val="clear" w:pos="3969"/>
        <w:tab w:val="clear" w:pos="4536"/>
        <w:tab w:val="clear" w:pos="5103"/>
        <w:tab w:val="clear" w:pos="5670"/>
      </w:tabs>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ongdoc-highlight">
    <w:name w:val="longdoc-highlight"/>
    <w:basedOn w:val="Standardskriftforavsnitt"/>
    <w:rsid w:val="00EB5642"/>
  </w:style>
  <w:style w:type="paragraph" w:customStyle="1" w:styleId="wp-caption-text">
    <w:name w:val="wp-caption-text"/>
    <w:basedOn w:val="Normal"/>
    <w:rsid w:val="00404C9B"/>
    <w:pPr>
      <w:tabs>
        <w:tab w:val="clear" w:pos="567"/>
        <w:tab w:val="clear" w:pos="1134"/>
        <w:tab w:val="clear" w:pos="1701"/>
        <w:tab w:val="clear" w:pos="2268"/>
        <w:tab w:val="clear" w:pos="2835"/>
        <w:tab w:val="clear" w:pos="3402"/>
        <w:tab w:val="clear" w:pos="3969"/>
        <w:tab w:val="clear" w:pos="4536"/>
        <w:tab w:val="clear" w:pos="5103"/>
        <w:tab w:val="clear" w:pos="5670"/>
      </w:tabs>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edia-credit">
    <w:name w:val="media-credit"/>
    <w:basedOn w:val="Standardskriftforavsnitt"/>
    <w:rsid w:val="00404C9B"/>
  </w:style>
  <w:style w:type="character" w:styleId="Fulgthyperkobling">
    <w:name w:val="FollowedHyperlink"/>
    <w:basedOn w:val="Standardskriftforavsnitt"/>
    <w:uiPriority w:val="99"/>
    <w:semiHidden/>
    <w:unhideWhenUsed/>
    <w:rsid w:val="00755339"/>
    <w:rPr>
      <w:color w:val="A4A19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4892">
      <w:bodyDiv w:val="1"/>
      <w:marLeft w:val="0"/>
      <w:marRight w:val="0"/>
      <w:marTop w:val="0"/>
      <w:marBottom w:val="0"/>
      <w:divBdr>
        <w:top w:val="none" w:sz="0" w:space="0" w:color="auto"/>
        <w:left w:val="none" w:sz="0" w:space="0" w:color="auto"/>
        <w:bottom w:val="none" w:sz="0" w:space="0" w:color="auto"/>
        <w:right w:val="none" w:sz="0" w:space="0" w:color="auto"/>
      </w:divBdr>
    </w:div>
    <w:div w:id="81609920">
      <w:bodyDiv w:val="1"/>
      <w:marLeft w:val="0"/>
      <w:marRight w:val="0"/>
      <w:marTop w:val="0"/>
      <w:marBottom w:val="0"/>
      <w:divBdr>
        <w:top w:val="none" w:sz="0" w:space="0" w:color="auto"/>
        <w:left w:val="none" w:sz="0" w:space="0" w:color="auto"/>
        <w:bottom w:val="none" w:sz="0" w:space="0" w:color="auto"/>
        <w:right w:val="none" w:sz="0" w:space="0" w:color="auto"/>
      </w:divBdr>
    </w:div>
    <w:div w:id="103306909">
      <w:bodyDiv w:val="1"/>
      <w:marLeft w:val="0"/>
      <w:marRight w:val="0"/>
      <w:marTop w:val="0"/>
      <w:marBottom w:val="0"/>
      <w:divBdr>
        <w:top w:val="none" w:sz="0" w:space="0" w:color="auto"/>
        <w:left w:val="none" w:sz="0" w:space="0" w:color="auto"/>
        <w:bottom w:val="none" w:sz="0" w:space="0" w:color="auto"/>
        <w:right w:val="none" w:sz="0" w:space="0" w:color="auto"/>
      </w:divBdr>
    </w:div>
    <w:div w:id="103379413">
      <w:bodyDiv w:val="1"/>
      <w:marLeft w:val="0"/>
      <w:marRight w:val="0"/>
      <w:marTop w:val="0"/>
      <w:marBottom w:val="0"/>
      <w:divBdr>
        <w:top w:val="none" w:sz="0" w:space="0" w:color="auto"/>
        <w:left w:val="none" w:sz="0" w:space="0" w:color="auto"/>
        <w:bottom w:val="none" w:sz="0" w:space="0" w:color="auto"/>
        <w:right w:val="none" w:sz="0" w:space="0" w:color="auto"/>
      </w:divBdr>
    </w:div>
    <w:div w:id="131336603">
      <w:bodyDiv w:val="1"/>
      <w:marLeft w:val="0"/>
      <w:marRight w:val="0"/>
      <w:marTop w:val="0"/>
      <w:marBottom w:val="0"/>
      <w:divBdr>
        <w:top w:val="none" w:sz="0" w:space="0" w:color="auto"/>
        <w:left w:val="none" w:sz="0" w:space="0" w:color="auto"/>
        <w:bottom w:val="none" w:sz="0" w:space="0" w:color="auto"/>
        <w:right w:val="none" w:sz="0" w:space="0" w:color="auto"/>
      </w:divBdr>
    </w:div>
    <w:div w:id="197015154">
      <w:bodyDiv w:val="1"/>
      <w:marLeft w:val="0"/>
      <w:marRight w:val="0"/>
      <w:marTop w:val="0"/>
      <w:marBottom w:val="0"/>
      <w:divBdr>
        <w:top w:val="none" w:sz="0" w:space="0" w:color="auto"/>
        <w:left w:val="none" w:sz="0" w:space="0" w:color="auto"/>
        <w:bottom w:val="none" w:sz="0" w:space="0" w:color="auto"/>
        <w:right w:val="none" w:sz="0" w:space="0" w:color="auto"/>
      </w:divBdr>
    </w:div>
    <w:div w:id="259922558">
      <w:bodyDiv w:val="1"/>
      <w:marLeft w:val="0"/>
      <w:marRight w:val="0"/>
      <w:marTop w:val="0"/>
      <w:marBottom w:val="0"/>
      <w:divBdr>
        <w:top w:val="none" w:sz="0" w:space="0" w:color="auto"/>
        <w:left w:val="none" w:sz="0" w:space="0" w:color="auto"/>
        <w:bottom w:val="none" w:sz="0" w:space="0" w:color="auto"/>
        <w:right w:val="none" w:sz="0" w:space="0" w:color="auto"/>
      </w:divBdr>
    </w:div>
    <w:div w:id="295067180">
      <w:bodyDiv w:val="1"/>
      <w:marLeft w:val="0"/>
      <w:marRight w:val="0"/>
      <w:marTop w:val="0"/>
      <w:marBottom w:val="0"/>
      <w:divBdr>
        <w:top w:val="none" w:sz="0" w:space="0" w:color="auto"/>
        <w:left w:val="none" w:sz="0" w:space="0" w:color="auto"/>
        <w:bottom w:val="none" w:sz="0" w:space="0" w:color="auto"/>
        <w:right w:val="none" w:sz="0" w:space="0" w:color="auto"/>
      </w:divBdr>
    </w:div>
    <w:div w:id="373621419">
      <w:bodyDiv w:val="1"/>
      <w:marLeft w:val="0"/>
      <w:marRight w:val="0"/>
      <w:marTop w:val="0"/>
      <w:marBottom w:val="0"/>
      <w:divBdr>
        <w:top w:val="none" w:sz="0" w:space="0" w:color="auto"/>
        <w:left w:val="none" w:sz="0" w:space="0" w:color="auto"/>
        <w:bottom w:val="none" w:sz="0" w:space="0" w:color="auto"/>
        <w:right w:val="none" w:sz="0" w:space="0" w:color="auto"/>
      </w:divBdr>
    </w:div>
    <w:div w:id="420563130">
      <w:bodyDiv w:val="1"/>
      <w:marLeft w:val="0"/>
      <w:marRight w:val="0"/>
      <w:marTop w:val="0"/>
      <w:marBottom w:val="0"/>
      <w:divBdr>
        <w:top w:val="none" w:sz="0" w:space="0" w:color="auto"/>
        <w:left w:val="none" w:sz="0" w:space="0" w:color="auto"/>
        <w:bottom w:val="none" w:sz="0" w:space="0" w:color="auto"/>
        <w:right w:val="none" w:sz="0" w:space="0" w:color="auto"/>
      </w:divBdr>
    </w:div>
    <w:div w:id="520168418">
      <w:bodyDiv w:val="1"/>
      <w:marLeft w:val="0"/>
      <w:marRight w:val="0"/>
      <w:marTop w:val="0"/>
      <w:marBottom w:val="0"/>
      <w:divBdr>
        <w:top w:val="none" w:sz="0" w:space="0" w:color="auto"/>
        <w:left w:val="none" w:sz="0" w:space="0" w:color="auto"/>
        <w:bottom w:val="none" w:sz="0" w:space="0" w:color="auto"/>
        <w:right w:val="none" w:sz="0" w:space="0" w:color="auto"/>
      </w:divBdr>
    </w:div>
    <w:div w:id="692998146">
      <w:bodyDiv w:val="1"/>
      <w:marLeft w:val="0"/>
      <w:marRight w:val="0"/>
      <w:marTop w:val="0"/>
      <w:marBottom w:val="0"/>
      <w:divBdr>
        <w:top w:val="none" w:sz="0" w:space="0" w:color="auto"/>
        <w:left w:val="none" w:sz="0" w:space="0" w:color="auto"/>
        <w:bottom w:val="none" w:sz="0" w:space="0" w:color="auto"/>
        <w:right w:val="none" w:sz="0" w:space="0" w:color="auto"/>
      </w:divBdr>
    </w:div>
    <w:div w:id="900137493">
      <w:bodyDiv w:val="1"/>
      <w:marLeft w:val="0"/>
      <w:marRight w:val="0"/>
      <w:marTop w:val="0"/>
      <w:marBottom w:val="0"/>
      <w:divBdr>
        <w:top w:val="none" w:sz="0" w:space="0" w:color="auto"/>
        <w:left w:val="none" w:sz="0" w:space="0" w:color="auto"/>
        <w:bottom w:val="none" w:sz="0" w:space="0" w:color="auto"/>
        <w:right w:val="none" w:sz="0" w:space="0" w:color="auto"/>
      </w:divBdr>
    </w:div>
    <w:div w:id="958415773">
      <w:bodyDiv w:val="1"/>
      <w:marLeft w:val="0"/>
      <w:marRight w:val="0"/>
      <w:marTop w:val="0"/>
      <w:marBottom w:val="0"/>
      <w:divBdr>
        <w:top w:val="none" w:sz="0" w:space="0" w:color="auto"/>
        <w:left w:val="none" w:sz="0" w:space="0" w:color="auto"/>
        <w:bottom w:val="none" w:sz="0" w:space="0" w:color="auto"/>
        <w:right w:val="none" w:sz="0" w:space="0" w:color="auto"/>
      </w:divBdr>
    </w:div>
    <w:div w:id="1001347502">
      <w:bodyDiv w:val="1"/>
      <w:marLeft w:val="0"/>
      <w:marRight w:val="0"/>
      <w:marTop w:val="0"/>
      <w:marBottom w:val="0"/>
      <w:divBdr>
        <w:top w:val="none" w:sz="0" w:space="0" w:color="auto"/>
        <w:left w:val="none" w:sz="0" w:space="0" w:color="auto"/>
        <w:bottom w:val="none" w:sz="0" w:space="0" w:color="auto"/>
        <w:right w:val="none" w:sz="0" w:space="0" w:color="auto"/>
      </w:divBdr>
    </w:div>
    <w:div w:id="1188568299">
      <w:bodyDiv w:val="1"/>
      <w:marLeft w:val="0"/>
      <w:marRight w:val="0"/>
      <w:marTop w:val="0"/>
      <w:marBottom w:val="0"/>
      <w:divBdr>
        <w:top w:val="none" w:sz="0" w:space="0" w:color="auto"/>
        <w:left w:val="none" w:sz="0" w:space="0" w:color="auto"/>
        <w:bottom w:val="none" w:sz="0" w:space="0" w:color="auto"/>
        <w:right w:val="none" w:sz="0" w:space="0" w:color="auto"/>
      </w:divBdr>
    </w:div>
    <w:div w:id="1327585941">
      <w:bodyDiv w:val="1"/>
      <w:marLeft w:val="0"/>
      <w:marRight w:val="0"/>
      <w:marTop w:val="0"/>
      <w:marBottom w:val="0"/>
      <w:divBdr>
        <w:top w:val="none" w:sz="0" w:space="0" w:color="auto"/>
        <w:left w:val="none" w:sz="0" w:space="0" w:color="auto"/>
        <w:bottom w:val="none" w:sz="0" w:space="0" w:color="auto"/>
        <w:right w:val="none" w:sz="0" w:space="0" w:color="auto"/>
      </w:divBdr>
      <w:divsChild>
        <w:div w:id="1450050224">
          <w:marLeft w:val="0"/>
          <w:marRight w:val="0"/>
          <w:marTop w:val="0"/>
          <w:marBottom w:val="0"/>
          <w:divBdr>
            <w:top w:val="none" w:sz="0" w:space="0" w:color="auto"/>
            <w:left w:val="none" w:sz="0" w:space="0" w:color="auto"/>
            <w:bottom w:val="none" w:sz="0" w:space="0" w:color="auto"/>
            <w:right w:val="none" w:sz="0" w:space="0" w:color="auto"/>
          </w:divBdr>
        </w:div>
        <w:div w:id="510998307">
          <w:marLeft w:val="0"/>
          <w:marRight w:val="0"/>
          <w:marTop w:val="0"/>
          <w:marBottom w:val="0"/>
          <w:divBdr>
            <w:top w:val="none" w:sz="0" w:space="0" w:color="auto"/>
            <w:left w:val="none" w:sz="0" w:space="0" w:color="auto"/>
            <w:bottom w:val="none" w:sz="0" w:space="0" w:color="auto"/>
            <w:right w:val="none" w:sz="0" w:space="0" w:color="auto"/>
          </w:divBdr>
        </w:div>
      </w:divsChild>
    </w:div>
    <w:div w:id="1427311641">
      <w:bodyDiv w:val="1"/>
      <w:marLeft w:val="0"/>
      <w:marRight w:val="0"/>
      <w:marTop w:val="0"/>
      <w:marBottom w:val="0"/>
      <w:divBdr>
        <w:top w:val="none" w:sz="0" w:space="0" w:color="auto"/>
        <w:left w:val="none" w:sz="0" w:space="0" w:color="auto"/>
        <w:bottom w:val="none" w:sz="0" w:space="0" w:color="auto"/>
        <w:right w:val="none" w:sz="0" w:space="0" w:color="auto"/>
      </w:divBdr>
    </w:div>
    <w:div w:id="1447582491">
      <w:bodyDiv w:val="1"/>
      <w:marLeft w:val="0"/>
      <w:marRight w:val="0"/>
      <w:marTop w:val="0"/>
      <w:marBottom w:val="0"/>
      <w:divBdr>
        <w:top w:val="none" w:sz="0" w:space="0" w:color="auto"/>
        <w:left w:val="none" w:sz="0" w:space="0" w:color="auto"/>
        <w:bottom w:val="none" w:sz="0" w:space="0" w:color="auto"/>
        <w:right w:val="none" w:sz="0" w:space="0" w:color="auto"/>
      </w:divBdr>
    </w:div>
    <w:div w:id="1471899733">
      <w:bodyDiv w:val="1"/>
      <w:marLeft w:val="0"/>
      <w:marRight w:val="0"/>
      <w:marTop w:val="0"/>
      <w:marBottom w:val="0"/>
      <w:divBdr>
        <w:top w:val="none" w:sz="0" w:space="0" w:color="auto"/>
        <w:left w:val="none" w:sz="0" w:space="0" w:color="auto"/>
        <w:bottom w:val="none" w:sz="0" w:space="0" w:color="auto"/>
        <w:right w:val="none" w:sz="0" w:space="0" w:color="auto"/>
      </w:divBdr>
    </w:div>
    <w:div w:id="1630740097">
      <w:bodyDiv w:val="1"/>
      <w:marLeft w:val="0"/>
      <w:marRight w:val="0"/>
      <w:marTop w:val="0"/>
      <w:marBottom w:val="0"/>
      <w:divBdr>
        <w:top w:val="none" w:sz="0" w:space="0" w:color="auto"/>
        <w:left w:val="none" w:sz="0" w:space="0" w:color="auto"/>
        <w:bottom w:val="none" w:sz="0" w:space="0" w:color="auto"/>
        <w:right w:val="none" w:sz="0" w:space="0" w:color="auto"/>
      </w:divBdr>
      <w:divsChild>
        <w:div w:id="88015621">
          <w:marLeft w:val="0"/>
          <w:marRight w:val="0"/>
          <w:marTop w:val="0"/>
          <w:marBottom w:val="0"/>
          <w:divBdr>
            <w:top w:val="none" w:sz="0" w:space="0" w:color="auto"/>
            <w:left w:val="none" w:sz="0" w:space="0" w:color="auto"/>
            <w:bottom w:val="none" w:sz="0" w:space="0" w:color="auto"/>
            <w:right w:val="none" w:sz="0" w:space="0" w:color="auto"/>
          </w:divBdr>
        </w:div>
      </w:divsChild>
    </w:div>
    <w:div w:id="1766414201">
      <w:bodyDiv w:val="1"/>
      <w:marLeft w:val="0"/>
      <w:marRight w:val="0"/>
      <w:marTop w:val="0"/>
      <w:marBottom w:val="0"/>
      <w:divBdr>
        <w:top w:val="none" w:sz="0" w:space="0" w:color="auto"/>
        <w:left w:val="none" w:sz="0" w:space="0" w:color="auto"/>
        <w:bottom w:val="none" w:sz="0" w:space="0" w:color="auto"/>
        <w:right w:val="none" w:sz="0" w:space="0" w:color="auto"/>
      </w:divBdr>
      <w:divsChild>
        <w:div w:id="66272730">
          <w:marLeft w:val="0"/>
          <w:marRight w:val="0"/>
          <w:marTop w:val="0"/>
          <w:marBottom w:val="630"/>
          <w:divBdr>
            <w:top w:val="none" w:sz="0" w:space="0" w:color="auto"/>
            <w:left w:val="none" w:sz="0" w:space="0" w:color="auto"/>
            <w:bottom w:val="single" w:sz="6" w:space="0" w:color="3A3530"/>
            <w:right w:val="none" w:sz="0" w:space="0" w:color="auto"/>
          </w:divBdr>
        </w:div>
      </w:divsChild>
    </w:div>
    <w:div w:id="1880779794">
      <w:bodyDiv w:val="1"/>
      <w:marLeft w:val="0"/>
      <w:marRight w:val="0"/>
      <w:marTop w:val="0"/>
      <w:marBottom w:val="0"/>
      <w:divBdr>
        <w:top w:val="none" w:sz="0" w:space="0" w:color="auto"/>
        <w:left w:val="none" w:sz="0" w:space="0" w:color="auto"/>
        <w:bottom w:val="none" w:sz="0" w:space="0" w:color="auto"/>
        <w:right w:val="none" w:sz="0" w:space="0" w:color="auto"/>
      </w:divBdr>
    </w:div>
    <w:div w:id="2113627828">
      <w:bodyDiv w:val="1"/>
      <w:marLeft w:val="0"/>
      <w:marRight w:val="0"/>
      <w:marTop w:val="0"/>
      <w:marBottom w:val="0"/>
      <w:divBdr>
        <w:top w:val="none" w:sz="0" w:space="0" w:color="auto"/>
        <w:left w:val="none" w:sz="0" w:space="0" w:color="auto"/>
        <w:bottom w:val="none" w:sz="0" w:space="0" w:color="auto"/>
        <w:right w:val="none" w:sz="0" w:space="0" w:color="auto"/>
      </w:divBdr>
    </w:div>
    <w:div w:id="212700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contentassets/7e4a1f35e6e1477b9d6a2fa18ef05fc7/no/pdfs/prp202220230001kuddddpdfs.pdf" TargetMode="External"/><Relationship Id="rId13" Type="http://schemas.openxmlformats.org/officeDocument/2006/relationships/hyperlink" Target="https://nto.no/interessepolitikk-og-meninger/andre-myndighetsinnspill/innspill-til-ordning-for-etablerte-kompanier" TargetMode="External"/><Relationship Id="rId18" Type="http://schemas.openxmlformats.org/officeDocument/2006/relationships/hyperlink" Target="https://nto.no/interessepolitikk-og-meninger/andre-myndighetsinnspill/kulturr%C3%A5dets-nye-rolle-behov-for-utredning-og-diskusjo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egjeringen.no/no/dokumenter/meld.-st.-1-20222023/id2931224/?q=kpi&amp;ch=2" TargetMode="External"/><Relationship Id="rId17" Type="http://schemas.openxmlformats.org/officeDocument/2006/relationships/hyperlink" Target="https://nto.no/uploads/Kulturr%C3%A5dets-nye-rolle_svar-fra-KUD.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egjeringen.no/no/dokumenter/prop.-1-s-gul-bok-20222023/id293157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b.no/nasjonalregnskap-og-konjunkturer/konjunkturer/statistikk/konjunkturtendensene/tabeller-kt/tabell-1-kt-tbml-21513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to.no/interessepolitikk-og-meninger/innspill-til-lover-og-regelverk/innspill-til-revisjon-av-kulturlova" TargetMode="External"/><Relationship Id="rId23" Type="http://schemas.openxmlformats.org/officeDocument/2006/relationships/footer" Target="footer2.xml"/><Relationship Id="rId10" Type="http://schemas.openxmlformats.org/officeDocument/2006/relationships/hyperlink" Target="https://www.regjeringen.no/no/dokumenter/prop.-1-s-20222023/id2930765/" TargetMode="External"/><Relationship Id="rId19" Type="http://schemas.openxmlformats.org/officeDocument/2006/relationships/hyperlink" Target="https://nto.no/interessepolitikk-og-meninger/andre-myndighetsinnspill/innspill-til-insentivordning-for-ny-dramatikk" TargetMode="External"/><Relationship Id="rId4" Type="http://schemas.openxmlformats.org/officeDocument/2006/relationships/settings" Target="settings.xml"/><Relationship Id="rId9" Type="http://schemas.openxmlformats.org/officeDocument/2006/relationships/hyperlink" Target="https://nto.no/om-nto/v%C3%A5re-medlemmer" TargetMode="External"/><Relationship Id="rId14" Type="http://schemas.openxmlformats.org/officeDocument/2006/relationships/hyperlink" Target="https://nto.no/utredninger-og-tall/unders%C3%B8kelser/anmodning-om-innf%C3%B8ring-av-kulturmoms"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rkiv\Maler\nto_brun.dotx" TargetMode="External"/></Relationships>
</file>

<file path=word/theme/theme1.xml><?xml version="1.0" encoding="utf-8"?>
<a:theme xmlns:a="http://schemas.openxmlformats.org/drawingml/2006/main" name="nto_brevpapir">
  <a:themeElements>
    <a:clrScheme name="NTO">
      <a:dk1>
        <a:srgbClr val="4B452C"/>
      </a:dk1>
      <a:lt1>
        <a:srgbClr val="DFDBD4"/>
      </a:lt1>
      <a:dk2>
        <a:srgbClr val="0083A9"/>
      </a:dk2>
      <a:lt2>
        <a:srgbClr val="E5F2F6"/>
      </a:lt2>
      <a:accent1>
        <a:srgbClr val="4B452C"/>
      </a:accent1>
      <a:accent2>
        <a:srgbClr val="777360"/>
      </a:accent2>
      <a:accent3>
        <a:srgbClr val="A4A195"/>
      </a:accent3>
      <a:accent4>
        <a:srgbClr val="0083A9"/>
      </a:accent4>
      <a:accent5>
        <a:srgbClr val="3FA1BE"/>
      </a:accent5>
      <a:accent6>
        <a:srgbClr val="CA7700"/>
      </a:accent6>
      <a:hlink>
        <a:srgbClr val="2F2300"/>
      </a:hlink>
      <a:folHlink>
        <a:srgbClr val="A4A195"/>
      </a:folHlink>
    </a:clrScheme>
    <a:fontScheme name="NT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5B770-A05F-4DA7-B8FD-7098EAA44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nto_brun</Template>
  <TotalTime>127</TotalTime>
  <Pages>9</Pages>
  <Words>3869</Words>
  <Characters>23451</Characters>
  <Application>Microsoft Office Word</Application>
  <DocSecurity>0</DocSecurity>
  <Lines>366</Lines>
  <Paragraphs>124</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27196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Silje Thingstad</dc:creator>
  <cp:lastModifiedBy>Silje Thingstad</cp:lastModifiedBy>
  <cp:revision>10</cp:revision>
  <cp:lastPrinted>2022-10-11T10:09:00Z</cp:lastPrinted>
  <dcterms:created xsi:type="dcterms:W3CDTF">2022-10-18T13:22:00Z</dcterms:created>
  <dcterms:modified xsi:type="dcterms:W3CDTF">2022-10-19T14:11:00Z</dcterms:modified>
</cp:coreProperties>
</file>